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IndElErprobV — Inkrafttreten, Außerkrafttreten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Elektroberufen</w:t>
      </w:r>
    </w:p>
    <w:p>
      <w:r>
        <w:rPr>
          <w:color w:val="555555"/>
          <w:sz w:val="18"/>
        </w:rPr>
        <w:t xml:space="preserve">Außer Kraft: § 4 ist seit 01.09.2026 nicht mehr im IndElErprobV enthalten. Angezeigt wird die letzte bekannte Fassung, Stand 20.02.2021.</w:t>
      </w:r>
    </w:p>
    <w:p>
      <w:r>
        <w:t xml:space="preserve">Diese Verordnung tritt am 1. August 2003 in Kraft und mit Ausnahme von § 3 Abs. 2 am 31. Juli 2007 außer Kraft.</w:t>
      </w:r>
    </w:p>
    <w:p>
      <w:r>
        <w:rPr>
          <w:color w:val="555555"/>
          <w:sz w:val="17"/>
        </w:rPr>
        <w:t xml:space="preserve">Zitiervorschlag: § 4 IndElErprobV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https://recht.nulegal.eu/gesetze/IndElErprobV/4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