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IndBkGDV 1</w:t>
      </w:r>
    </w:p>
    <w:p>
      <w:r>
        <w:rPr>
          <w:color w:val="555555"/>
          <w:sz w:val="18"/>
        </w:rPr>
        <w:t xml:space="preserve">Industriebankgesetz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21 des Gesetzes über die Abwicklung der Aufbringungsumlage und die Neugestaltung der Bank für deutsche Industrieobligationen (Industriebankgesetz) vom 31. März 1931 (Reichsgesetzbl. I S. 124) verordnet die Reichsregierung mit Zustimmung des Reichsrats:</w:t>
      </w:r>
    </w:p>
    <w:p>
      <w:r>
        <w:rPr>
          <w:color w:val="555555"/>
          <w:sz w:val="17"/>
        </w:rPr>
        <w:t xml:space="preserve">Zitiervorschlag: Eingangsformel IndBkGDV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https://recht.nulegal.eu/gesetze/IndBkGDV%201/eingangsformel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