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InVorG — Anhörung des Anmelders</w:t>
      </w:r>
    </w:p>
    <w:p>
      <w:r>
        <w:rPr>
          <w:color w:val="555555"/>
          <w:sz w:val="18"/>
        </w:rPr>
        <w:t xml:space="preserve">Investitionsvorranggesetz</w:t>
      </w:r>
    </w:p>
    <w:p>
      <w:r>
        <w:rPr>
          <w:color w:val="555555"/>
          <w:sz w:val="18"/>
        </w:rPr>
        <w:t xml:space="preserve">Stand: 10.06.2019 (konsolidierte Textfassung, kein amtliches Inkrafttretensdatum)</w:t>
      </w:r>
    </w:p>
    <w:p>
      <w:r>
        <w:t xml:space="preserve">(1) Vor Erteilung des Investitionsvorrangbescheids hat die zuständige Stelle dem Amt zur Regelung offener Vermögensfragen und, soweit ein Unternehmen betroffen ist, dem Landesamt zur Regelung offener Vermögensfragen, in dessen Gebiet das Grundstück oder Gebäude belegen ist oder das Unternehmen seinen Sitz (Hauptniederlassung) hat, und demjenigen, dessen Antrag auf Rückübertragung nach dem Vermögensgesetz dieser Stelle bekannt ist (Anmelder), mitzuteilen, daß der Vermögenswert für investive Zwecke nach § 3 verwendet werden soll. Der Mitteilung an den Anmelder ist der Vorhabenplan beizufügen. Anmelder, deren Antrag im Zeitpunkt der Anfrage nicht ordnungsgemäß präzisiert worden ist, erhalten keine Mitteilung.</w:t>
      </w:r>
    </w:p>
    <w:p>
      <w:r>
        <w:t xml:space="preserve">(2) Der Anmelder hat Gelegenheit, sich innerhalb von zwei Wochen ab Zugang von Mitteilung und Vorhabenplan zu dem Vorhaben und dazu zu äußern, ob er selbst eine Zusage investiver Maßnahmen beabsichtigt. Die Entscheidung darf vor Ablauf dieser Frist nicht ergehen, sofern nicht eine Äußerung vorher eingegangen oder auf die Einhaltung der Frist oder auf die Anhörung verzichtet worden ist. Nach deren Ablauf ist ein Vorbringen des Anmelders gegen das beabsichtigte Vorhaben nicht zu berücksichtigen. Das gleiche gilt, wenn die Berechtigung nicht innerhalb der Frist glaubhaft gemacht wird.</w:t>
      </w:r>
    </w:p>
    <w:p>
      <w:r>
        <w:t xml:space="preserve">(3) Hat der Anmelder ein eigenes Vorhaben angekündigt, so ist dieses nur zu berücksichtigen, wenn es innerhalb von sechs Wochen ab Zugang der Mitteilung und des Vorhabenplans durch Einreichung eines eigenen Vorhabenplans des Anmelders dargelegt wird. Ein eigenes Vorhaben kann der Anmelder nicht einführen, wenn ein Verfahren nach § 21b stattgefunden hat.</w:t>
      </w:r>
    </w:p>
    <w:p>
      <w:r>
        <w:t xml:space="preserve">(4) Die Anhörung des Anmelders kann unterbleiben, wenn die voraussichtliche Dauer des Verfahrens bis zu ihrer Durchführung den Erfolg des geplanten Vorhabens gefährden würde.</w:t>
      </w:r>
    </w:p>
    <w:p>
      <w:r>
        <w:rPr>
          <w:color w:val="555555"/>
          <w:sz w:val="17"/>
        </w:rPr>
        <w:t xml:space="preserve">Zitiervorschlag: § 5 InVorG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https://recht.nulegal.eu/gesetze/InVorG/5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