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27 InVeKoSV 2015 — Meldung über Hopfenflächen</w:t>
      </w:r>
    </w:p>
    <w:p>
      <w:r>
        <w:rPr>
          <w:color w:val="555555"/>
          <w:sz w:val="18"/>
        </w:rPr>
        <w:t xml:space="preserve">InVeKoS-Verordnung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 Bundesanstalt übermittelt den anerkannten Erzeugerorganisationen im Hopfensektor vor dem in § 26 Absatz 2 genannten Termin die nach § 10 Absatz 1 Satz 2 Nummer 1 und § 13 erhobenen Angaben ihrer jeweiligen mit Namen und Betriebsnummer nach § 8 Absatz 1 Nummer 1 und 5 identifizierten Mitglieder zu den Hopfenflächen. Die anerkannten Erzeugerorganisationen im Hopfensektor verwenden diese Daten ausschließlich zur Identifizierung der landwirtschaftlichen Parzellen im Rahmen der Antragstellung nach den Artikeln 2 und 6 der Verordnung (EU) Nr. 738/2010 der Kommission vom 16. August 2010 mit Durchführungsbestimmungen zu Zahlungen an deutsche Erzeugerorganisationen im Hopfensektor (ABl. L 216 vom 17.8.2010, S. 11) in der jeweils geltenden Fassung hinsichtlich der Gewährung von Zahlungen nach Artikel 58 der Verordnung (EU) Nr. 1308/2013.</w:t>
      </w:r>
    </w:p>
    <w:p>
      <w:r>
        <w:rPr>
          <w:color w:val="555555"/>
          <w:sz w:val="17"/>
        </w:rPr>
        <w:t xml:space="preserve">Zitiervorschlag: § 27 InVeKoSV 2015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https://recht.nulegal.eu/gesetze/InVeKoSV%202015/27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