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InVeKoSV 2015 — Zuständigkeit</w:t>
      </w:r>
    </w:p>
    <w:p>
      <w:r>
        <w:rPr>
          <w:color w:val="555555"/>
          <w:sz w:val="18"/>
        </w:rPr>
        <w:t xml:space="preserve">InVeKoS-Verordnung</w:t>
      </w:r>
    </w:p>
    <w:p>
      <w:r>
        <w:rPr>
          <w:color w:val="555555"/>
          <w:sz w:val="18"/>
        </w:rPr>
        <w:t xml:space="preserve">Stand: 10.02.2021 (konsolidierte Textfassung, kein amtliches Inkrafttretensdatum)</w:t>
      </w:r>
    </w:p>
    <w:p>
      <w:r>
        <w:t xml:space="preserve">(1) Soweit in dieser Verordnung oder den in § 1 Absatz 1 Nummer 4 bis 6 genannten Vorschriften nichts anderes bestimmt ist, sind für die Durchführung dieser Verordnung und der in § 1 Absatz 1 genannten Vorschriften die nach Landesrecht zuständigen Stellen des Landes (Landesstellen) örtlich zuständig, in dem der Betriebsinhaber seinen Betriebssitz hat.</w:t>
      </w:r>
    </w:p>
    <w:p>
      <w:r>
        <w:t xml:space="preserve">(2) Der für die Bestimmung der zuständigen Landesstelle maßgebliche Betriebssitz ist vorbehaltlich einer Zuständigkeitsübernahme nach Absatz 3 der Ort, der im Zuständigkeitsbezirk des Finanzamtes liegt, das für die Festsetzung der Einkommensteuer des Betriebsinhabers zuständig ist. Bei Körperschaften, Personenvereinigungen und Vermögensmassen ist die Landesstelle zuständig, in deren Bezirk sich die Geschäftsleitung befindet.</w:t>
      </w:r>
    </w:p>
    <w:p>
      <w:r>
        <w:t xml:space="preserve">(3) Hat der Betriebsinhaber nur eine Betriebsstätte und liegt diese Betriebsstätte in einem anderen Land als der Betriebssitz, kann die Landesstelle, in deren Bezirk die Betriebsstätte liegt, im Einvernehmen mit der nach Absatz 2 örtlich zuständigen Landesstelle und mit Zustimmung des Betriebsinhabers die Zuständigkeit im Anwendungsbereich dieser Verordnung übernehmen; Betriebssitz ist dann der Ort der Betriebsstätte.</w:t>
      </w:r>
    </w:p>
    <w:p>
      <w:r>
        <w:t xml:space="preserve">(3a) Liegen Flächen, die im Rahmen der Durchführung der in § 1 genannten Vorschriften zu kontrollieren sind, in einem anderen Land als der Betriebssitz, wird die Kontrolle, wenn sie nicht durch das Land durchgeführt werden kann, in dem der Betriebssitz liegt, durch das Land durchgeführt, in dem die Flächen liegen. Die zuständige Stelle dieses Landes führt die Kontrolle nach Abstimmung mit der zuständigen Stelle des Landes, in dem der Betriebssitz liegt, durch und übermittelt ihr die Kontrollergebnisse.</w:t>
      </w:r>
    </w:p>
    <w:p>
      <w:r>
        <w:t xml:space="preserve">(4) Die Bundesanstalt für Landwirtschaft und Ernährung (Bundesanstalt) ist zuständig für die Durchführung dieser Verordnung, soweit sie sich bezieht auf</w:t>
      </w:r>
    </w:p>
    <w:p>
      <w:pPr>
        <w:ind w:left="420"/>
      </w:pPr>
      <w:r>
        <w:t xml:space="preserve">1. die</w:t>
      </w:r>
    </w:p>
    <w:p>
      <w:pPr>
        <w:ind w:left="780"/>
      </w:pPr>
      <w:r>
        <w:t xml:space="preserve">a) Kontrolle des Tetrahydrocannabinolgehalts des Hanfs im Rahmen der in § 1 Absatz 1 Nummer 2 Buchstabe a bezeichneten Stützungsregelung,</w:t>
      </w:r>
    </w:p>
    <w:p>
      <w:pPr>
        <w:ind w:left="780"/>
      </w:pPr>
      <w:r>
        <w:t xml:space="preserve">b) in Artikel 9 Absatz 5 der Delegierten Verordnung (EU) Nr. 639/2014 der Kommission vom 11. März 2014 zur Ergänzung der Verordnung (EU) Nr. 1307/2013 des Europäischen Parlaments und des Rates mit Vorschriften über Direktzahlungen an Inhaber landwirtschaftlicher Betriebe im Rahmen von Stützungsregelungen der Gemeinsamen Agrarpolitik und zur Änderung des Anhangs X der genannten Verordnung (ABl. L 181 vom 20.6.2014, S. 1) in der jeweils geltenden Fassung vorgesehene Beantragung bei der Europäischen Kommission,</w:t>
      </w:r>
    </w:p>
    <w:p>
      <w:pPr>
        <w:ind w:left="780"/>
      </w:pPr>
      <w:r>
        <w:t xml:space="preserve">c) Bekanntmachung der in Artikel 9 Absatz 5 der Delegierten Verordnung (EU) Nr. 639/2014 bezeichneten Hanfsorten,</w:t>
      </w:r>
    </w:p>
    <w:p>
      <w:pPr>
        <w:ind w:left="420"/>
      </w:pPr>
      <w:r>
        <w:t xml:space="preserve">2. die in § 1 Absatz 1 Nummer 3 Buchstabe a genannten Zahlungen an anerkannte Erzeugerorganisationen im Hopfensektor,</w:t>
      </w:r>
    </w:p>
    <w:p>
      <w:pPr>
        <w:ind w:left="420"/>
      </w:pPr>
      <w:r>
        <w:t xml:space="preserve">3. die in § 1 Absatz 1 Nummer 3 Buchstabe d genannte Mitteilung von Angaben im Tabaksektor.</w:t>
      </w:r>
    </w:p>
    <w:p>
      <w:r>
        <w:rPr>
          <w:color w:val="555555"/>
          <w:sz w:val="17"/>
        </w:rPr>
        <w:t xml:space="preserve">Zitiervorschlag: § 2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