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InVeKoSV 2015 — Änderung bei Flächennutzungen im Umweltinteresse</w:t>
      </w:r>
    </w:p>
    <w:p>
      <w:r>
        <w:rPr>
          <w:color w:val="555555"/>
          <w:sz w:val="18"/>
        </w:rPr>
        <w:t xml:space="preserve">InVeKoS-Verordnung</w:t>
      </w:r>
    </w:p>
    <w:p>
      <w:r>
        <w:rPr>
          <w:color w:val="555555"/>
          <w:sz w:val="18"/>
        </w:rPr>
        <w:t xml:space="preserve">Stand: 10.02.2021 (konsolidierte Textfassung, kein amtliches Inkrafttretensdatum)</w:t>
      </w:r>
    </w:p>
    <w:p>
      <w:r>
        <w:t xml:space="preserve">(1) Der Betriebsinhaber kann eine Änderung im Sinne des Artikels 15 Absatz 2 Unterabsatz 3 Satz 1 der Durchführungsverordnung (EU) Nr. 809/2014 seines Sammelantrages bezüglich der von ihm darin aufgeführten Flächen im Sinne des Artikels 46 Absatz 2 Buchstabe a, d, f, g, i, j, k, l oder m der Verordnung (EU) Nr. 1307/2013 auch nach dem in Artikel 13 Absatz 3 der Delegierten Verordnung (EU) Nr. 640/2014 genannten Datum beantragen. Satz 1 gilt auch für Flächen im Sinne des Artikels 46 Absatz 2 Buchstabe c der Verordnung (EU) Nr. 1307/2013, soweit es sich nicht um Flächen im Sinne des § 8 Absatz 1 und 2 der Agrarzahlungen-Verpflichtungenverordnung handelt.</w:t>
      </w:r>
    </w:p>
    <w:p>
      <w:r>
        <w:t xml:space="preserve">(2) In dem Antrag ist anzugeben:</w:t>
      </w:r>
    </w:p>
    <w:p>
      <w:pPr>
        <w:ind w:left="420"/>
      </w:pPr>
      <w:r>
        <w:t xml:space="preserve">1. Bezeichnung, Größe, Lage und Art der Flächen, die nach dem Sammelantrag vor der beantragten Änderung der Erfüllung der Verpflichtungen des Artikels 46 Absatz 1 der Verordnung (EU) Nr. 1307/2013 dienen sollten,</w:t>
      </w:r>
    </w:p>
    <w:p>
      <w:pPr>
        <w:ind w:left="420"/>
      </w:pPr>
      <w:r>
        <w:t xml:space="preserve">2. Bezeichnung, Größe, Lage und Art der Flächen, die anstelle der in Nummer 1 genannten Flächen die Verpflichtungen im Sinne des Artikels 46 Absatz 1 der Verordnung (EU) Nr. 1307/2013 erfüllen sollen,</w:t>
      </w:r>
    </w:p>
    <w:p>
      <w:pPr>
        <w:ind w:left="420"/>
      </w:pPr>
      <w:r>
        <w:t xml:space="preserve">3. eine Begründung für den Änderungsantrag,</w:t>
      </w:r>
    </w:p>
    <w:p>
      <w:pPr>
        <w:ind w:left="420"/>
      </w:pPr>
      <w:r>
        <w:t xml:space="preserve">4. eine Erklärung im Sinne des § 11 Absatz 1a.</w:t>
      </w:r>
    </w:p>
    <w:p>
      <w:r>
        <w:t xml:space="preserve">Geeignete Nachweise, mit denen die angeführten Gründe belegt werden können, sind dem Antrag beizufügen. Abweichend von Satz 1 Nummer 3 und Satz 2 sind eine Begründung und geeignete Nachweise nicht erforderlich in den Fällen, in denen lediglich eine Fläche im Sinne des Artikels 46 Absatz 2 Buchstabe i der Verordnung (EU) Nr. 1307/2013 mit Zwischenfruchtanbau durch eine andere Fläche im Sinne des Artikels 46 Absatz 2 Buchstabe i der Verordnung (EU) Nr. 1307/2013 mit Zwischenfruchtanbau ersetzt wird.</w:t>
      </w:r>
    </w:p>
    <w:p>
      <w:r>
        <w:t xml:space="preserve">(3) Die Landesstelle genehmigt die Änderung mit Ausnahme der Fälle des Artikels 15 Absatz 3 der Durchführungsverordnung (EU) Nr. 809/2014, wenn</w:t>
      </w:r>
    </w:p>
    <w:p>
      <w:pPr>
        <w:ind w:left="420"/>
      </w:pPr>
      <w:r>
        <w:t xml:space="preserve">1. der Änderungsantrag spätestens am 1. Oktober eines Jahres bei der Landesstelle eingegangen ist,</w:t>
      </w:r>
    </w:p>
    <w:p>
      <w:pPr>
        <w:ind w:left="420"/>
      </w:pPr>
      <w:r>
        <w:t xml:space="preserve">2. die in Absatz 2 Satz 1 Nummer 2 genannten Ersatzflächen bereits im Sammelantrag enthalten sind,</w:t>
      </w:r>
    </w:p>
    <w:p>
      <w:pPr>
        <w:ind w:left="420"/>
      </w:pPr>
      <w:r>
        <w:t xml:space="preserve">3. die Ersatzflächen im Sinne des Artikels 46 Absatz 2 Buchstabe i der Verordnung (EU) Nr. 1307/2013 mit Zwischenfruchtanbau genutzt werden und</w:t>
      </w:r>
    </w:p>
    <w:p>
      <w:pPr>
        <w:ind w:left="420"/>
      </w:pPr>
      <w:r>
        <w:t xml:space="preserve">4. durch die Änderung eine Fläche im Sinne des Artikels 46 Absatz 2 Buchstabe i der Verordnung (EU) Nr. 1307/2013 mit Zwischenfruchtanbau durch eine andere Fläche im Sinne des Artikels 46 Absatz 2 Buchstabe i der Verordnung (EU) Nr. 1307/2013 mit Zwischenfruchtanbau ersetzt wird.</w:t>
      </w:r>
    </w:p>
    <w:p>
      <w:r>
        <w:t xml:space="preserve">Abweichend von Satz 1 Nummer 4 ist die Änderung auch dann zu genehmigen, wenn die vom Antragsteller vorgetragenen Gründe eine nachträgliche Änderung des Sammelantrags rechtfertigen.</w:t>
      </w:r>
    </w:p>
    <w:p>
      <w:r>
        <w:t xml:space="preserve">(4) Rechtfertigende Gründe im Sinne des Absatzes 3 Satz 2 sind Umstände, die der Antragsteller zum Zeitpunkt des Stellens des Sammelantrags noch nicht absehen konnte und die einer Erfüllung seiner Verpflichtung aus Artikel 46 Absatz 1 der Verordnung (EU) Nr. 1307/2013 mit den ursprünglich genannten Flächen entgegenstehen.</w:t>
      </w:r>
    </w:p>
    <w:p>
      <w:r>
        <w:t xml:space="preserve">(5) Die Änderung des Sammelantrags gilt als genehmigt, wenn die Landesstelle nicht innerhalb eines Zeitraums von 10 Arbeitstagen nach dem Tag des Eingangs des Antrags dem Antragsteller schriftlich mitteilt, dass die Voraussetzungen für eine Genehmigung nicht vorliegen oder dass die Prüfung noch nicht abgeschlossen ist.</w:t>
      </w:r>
    </w:p>
    <w:p>
      <w:r>
        <w:t xml:space="preserve">(6) Die Anerkennung einer größeren gewichteten Fläche als die sich aus dem ursprünglichen Sammelantrag ergebende gewichtete Fläche für eine Nutzung im Umweltinteresse im Sinne des Artikels 46 Absatz 1 der Verordnung (EU) Nr. 1307/2013 ist ausgeschlossen.</w:t>
      </w:r>
    </w:p>
    <w:p>
      <w:r>
        <w:rPr>
          <w:color w:val="555555"/>
          <w:sz w:val="17"/>
        </w:rPr>
        <w:t xml:space="preserve">Zitiervorschlag: § 11a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