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InVeKoSDG 2015 — Kontrolle von Erzeugerorganisationen durch die Zahlstellen</w:t>
      </w:r>
    </w:p>
    <w:p>
      <w:r>
        <w:rPr>
          <w:color w:val="555555"/>
          <w:sz w:val="18"/>
        </w:rPr>
        <w:t xml:space="preserve">InVeKoS-Daten-Gesetz</w:t>
      </w:r>
    </w:p>
    <w:p>
      <w:r>
        <w:rPr>
          <w:color w:val="555555"/>
          <w:sz w:val="18"/>
        </w:rPr>
        <w:t xml:space="preserve">Stand: 02.12.2019 (konsolidierte Textfassung, kein amtliches Inkrafttretensdatum)</w:t>
      </w:r>
    </w:p>
    <w:p>
      <w:r>
        <w:t xml:space="preserve">Die Zahlstelle verarbeitet die Namen, die Anschriften und die Betriebsnummern der Mitglieder von Erzeugerorganisationen im Sektor Obst und Gemüse als Identifikationsmerkmale im Sinne des Artikels 8 der Delegierten Verordnung (EU) Nr. 640/2014 zum Zwecke der Prüfung der Anerkennungsvoraussetzungen, insbesondere im Hinblick auf die Einhaltung der satzungsmäßigen Anforderung, dass ein Mitglied der Erzeugerorganisation für ein bestimmtes Erzeugnis seines Betriebes in keiner anderen Erzeugerorganisation Mitglied sein darf. Die Zahlstelle führt anhand der in Satz 1 genannten Angaben mit jeder der neben ihr zuständigen Zahlstellen Abgleiche zu den in Satz 1 genannten Zwecken durch. Die Übermittlung kann im automatisierten Abrufverfahren erfolgen. § 7 Absatz 1 und 2 gilt entsprechend.</w:t>
      </w:r>
    </w:p>
    <w:p>
      <w:r>
        <w:rPr>
          <w:color w:val="555555"/>
          <w:sz w:val="17"/>
        </w:rPr>
        <w:t xml:space="preserve">Zitiervorschlag: § 6 InVeKoSDG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https://recht.nulegal.eu/gesetze/InVeKoSDG%202015/6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