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InVeKoSDG 2015 — Verarbeitung von Daten durch Zahlstellen und Fachüberwachungsbehörden</w:t>
      </w:r>
    </w:p>
    <w:p>
      <w:r>
        <w:rPr>
          <w:color w:val="555555"/>
          <w:sz w:val="18"/>
        </w:rPr>
        <w:t xml:space="preserve">InVeKoS-Daten-Gesetz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Jede Zahlstelle erhebt in ihrem Zuständigkeitsbereich Betriebsdaten zum Zwecke</w:t>
      </w:r>
    </w:p>
    <w:p>
      <w:pPr>
        <w:ind w:left="420"/>
      </w:pPr>
      <w:r>
        <w:t xml:space="preserve">1. der Bewilligung einschließlich der Zuweisung und Verwaltung von Zahlungsansprüchen, der Verbuchung und der Auszahlung im Rahmen der Stützungsregelungen im Sinne des Anhangs I der Verordnung (EU) Nr. 1307/2013,</w:t>
      </w:r>
    </w:p>
    <w:p>
      <w:pPr>
        <w:ind w:left="420"/>
      </w:pPr>
      <w:r>
        <w:t xml:space="preserve">2. der Verwaltungskontrollen und Vor-Ort-Kontrollen nach Artikel 74 Absatz 1 und Artikel 61 der Verordnung (EU) Nr. 1306/2013 und der Kürzung und Sanktionierung nach Artikel 74 Absatz 4 in Verbindung mit Artikel 63 Absatz 1 und nach Artikel 77 Absatz 1 bis 6 der Verordnung (EU) Nr. 1306/2013 im Falle der Nichteinhaltung in Bezug auf Förderkriterien, Auflagen oder anderen Verpflichtungen im Sinne des Artikels 77 Absatz 1 der Verordnung (EU) Nr. 1306/2013,</w:t>
      </w:r>
    </w:p>
    <w:p>
      <w:pPr>
        <w:ind w:left="420"/>
      </w:pPr>
      <w:r>
        <w:t xml:space="preserve">3. der Kontrolle nach Artikel 96 Absatz 1 und 3 der Verordnung (EU) Nr. 1306/2013 der Grundanforderungen an die Betriebsführung und der Standards zur Erhaltung von Flächen in gutem landwirtschaftlichen und ökologischen Zustand nach Artikel 93 der Verordnung (EU) Nr. 1306/2013 und Sanktionierung nach Artikel 97 Absatz 1 und 2 der Verordnung (EU) Nr. 1306/2013.</w:t>
      </w:r>
    </w:p>
    <w:p>
      <w:r>
        <w:t xml:space="preserve">(2) Für die Zwecke des Absatzes 1 verarbeitet die Zahlstelle die Betriebsdaten, indem sie diese Daten</w:t>
      </w:r>
    </w:p>
    <w:p>
      <w:pPr>
        <w:ind w:left="420"/>
      </w:pPr>
      <w:r>
        <w:t xml:space="preserve">1. in der von der nach Landesrecht zuständigen Behörde errichteten und betriebenen Datenbank und in den Systemen nach Artikel 68 Absatz 1 der Verordnung (EU) Nr. 1306/2013 speichert,</w:t>
      </w:r>
    </w:p>
    <w:p>
      <w:pPr>
        <w:ind w:left="420"/>
      </w:pPr>
      <w:r>
        <w:t xml:space="preserve">2. für die Durchführung der Vor-Ort-Kontrollen und Verwaltungskontrollen hinsichtlich der Einhaltung der Förderkriterien, Auflagen und anderer Verpflichtungen und der Vorschriften nach Artikel 93 Absatz 1 bis 3 der Verordnung (EU) Nr. 1306/2013 einschließlich der Auswahl der Kontrollstichproben sowie der Kürzung und Sanktionierung nach Artikel 74 Absatz 1 und 4 in Verbindung mit Artikel 63 Absatz 1, Artikel 77, Artikel 96 Absatz 1 und 3 und Artikel 97 Absatz 1 und 2 der Verordnung (EU) Nr. 1306/2013 verwendet,</w:t>
      </w:r>
    </w:p>
    <w:p>
      <w:pPr>
        <w:ind w:left="420"/>
      </w:pPr>
      <w:r>
        <w:t xml:space="preserve">3. zur Pflege der Bestandteile des Integrierten Verwaltungs- und Kontrollsystems nach Artikel 67 Absatz 1 und Artikel 68 der Verordnung (EU) Nr. 1306/2013 verwendet,</w:t>
      </w:r>
    </w:p>
    <w:p>
      <w:pPr>
        <w:ind w:left="420"/>
      </w:pPr>
      <w:r>
        <w:t xml:space="preserve">4. zur Bewilligung, einschließlich der Zuweisung und Verwaltung von Zahlungsansprüchen, Verbuchung und Auszahlung im Rahmen der Stützungsregelungen nach Anhang I der Verordnung (EU) Nr. 1307/2013 verwendet.</w:t>
      </w:r>
    </w:p>
    <w:p>
      <w:r>
        <w:t xml:space="preserve">(3) Die Zahlstelle übermittelt zum Zwecke des Absatzes 1 Nummer 3 den in ihrem Zuständigkeitsbereich belegenen Fachüberwachungsbehörden die Betriebsdaten, die von der Zahlstelle mittels Stichprobe im Sinne des Artikels 59 Absatz 2 der Verordnung (EU) Nr. 1306/2013 oder aus sonstigem besonderen Anlass für die Vor-Ort-Kontrolle ausgewählt worden sind.</w:t>
      </w:r>
    </w:p>
    <w:p>
      <w:r>
        <w:t xml:space="preserve">(4) Für den Zweck des Absatzes 1 Nummer 3 speichert, verwendet, verändert und beschränkt die zuständige Fachüberwachungsbehörde die ihr von der Zahlstelle nach Absatz 3 übermittelten Betriebsdaten. Sie erhebt, speichert, verwendet, verändert und beschränkt die Prüfergebnisse, die bei der Vor-Ort-Kontrolle festgestellt worden sind, als weitere Betriebsdaten. Die Fachüberwachungsbehörden übermitteln der Zahlstelle die für jeden Begünstigten festgestellten Kontrollergebnisse zu den in Absatz 1 Nummer 1 und 3 genannten Zwecken.</w:t>
      </w:r>
    </w:p>
    <w:p>
      <w:r>
        <w:t xml:space="preserve">(5) Die Zahlstelle führt mit jeder der neben ihr zuständigen Zahlstellen Abgleiche als Gegenkontrolle durch zum Zwecke des Absatzes 1 Nummer 2 anhand der nach einem Durchführungsrechtsakt der Europäischen Kommission, der auf Grund des Artikels 78 Satz 1 Buchstabe c und Satz 2 der Verordnung (EU) Nr. 1306/2013 erlassen worden ist, notwendigen Angaben. Die Übermittlung kann im automatisierten Abrufverfahren erfolgen.</w:t>
      </w:r>
    </w:p>
    <w:p>
      <w:r>
        <w:rPr>
          <w:color w:val="555555"/>
          <w:sz w:val="17"/>
        </w:rPr>
        <w:t xml:space="preserve">Zitiervorschlag: § 3 InVeKoSDG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https://recht.nulegal.eu/gesetze/InVeKoSDG%202015/3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