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ImmobKfmAusbV — Schriftlicher Ausbildungsnachweis</w:t>
      </w:r>
    </w:p>
    <w:p>
      <w:r>
        <w:rPr>
          <w:color w:val="555555"/>
          <w:sz w:val="18"/>
        </w:rPr>
        <w:t xml:space="preserve">Verordnung über die Berufsausbildung zum Immobilienkaufmann/zur Immobilienkauffrau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7 ImmobKfmAusbV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https://recht.nulegal.eu/gesetze/ImmobKfmAusbV/7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