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ImmobKfmAusbV — Zielsetzung und Struktur der Berufsausbildung</w:t>
      </w:r>
    </w:p>
    <w:p>
      <w:r>
        <w:rPr>
          <w:color w:val="555555"/>
          <w:sz w:val="18"/>
        </w:rPr>
        <w:t xml:space="preserve">Verordnung über die Berufsausbildung zum Immobilienkaufmann/zur Immobilienkauffrau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des § 1 Abs. 3 des Berufsbildungsgesetzes befähigt werden, die insbesondere selbstständiges Planen, Durchführen und Kontrollieren einschließt. Diese Befähigung ist auch in den Prüfungen nach den §§ 8 und 9 nachzuweisen.</w:t>
      </w:r>
    </w:p>
    <w:p>
      <w:r>
        <w:t xml:space="preserve">(2) Die Ausbildung gliedert sich in</w:t>
      </w:r>
    </w:p>
    <w:p>
      <w:pPr>
        <w:ind w:left="420"/>
      </w:pPr>
      <w:r>
        <w:t xml:space="preserve">1. gemeinsame Qualifikationseinheiten gemäß § 4 Abs. 1 Nr. 1 bis 7 und</w:t>
      </w:r>
    </w:p>
    <w:p>
      <w:pPr>
        <w:ind w:left="420"/>
      </w:pPr>
      <w:r>
        <w:t xml:space="preserve">2. zwei im Ausbildungsvertrag festzulegende Wahlqualifikationseinheiten gemäß § 4 Abs. 1 Nr. 8.</w:t>
      </w:r>
    </w:p>
    <w:p>
      <w:r>
        <w:rPr>
          <w:color w:val="555555"/>
          <w:sz w:val="17"/>
        </w:rPr>
        <w:t xml:space="preserve">Zitiervorschlag: § 3 ImmobKfmAusbV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https://recht.nulegal.eu/gesetze/ImmobKfmAusbV/3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