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ImmoWertV 2022 — Berücksichtigung der allgemeinen Wertverhältnisse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Berücksichtigung der allgemeinen Wertverhältnisse erfolgt</w:t>
      </w:r>
    </w:p>
    <w:p>
      <w:pPr>
        <w:ind w:left="420"/>
      </w:pPr>
      <w:r>
        <w:t xml:space="preserve">1. im Vergleichswertverfahren bei Ermittlung des vorläufigen Verfahrenswerts insbesondere durch den Ansatz von Vergleichspreisen, Vergleichsfaktoren und Indexreihen,</w:t>
      </w:r>
    </w:p>
    <w:p>
      <w:pPr>
        <w:ind w:left="420"/>
      </w:pPr>
      <w:r>
        <w:t xml:space="preserve">2. im Ertragswertverfahren bei Ermittlung des vorläufigen Verfahrenswerts insbesondere durch den Ansatz von marktüblich erzielbaren Erträgen und Liegenschaftszinssätzen und</w:t>
      </w:r>
    </w:p>
    <w:p>
      <w:pPr>
        <w:ind w:left="420"/>
      </w:pPr>
      <w:r>
        <w:t xml:space="preserve">3. im Sachwertverfahren bei Ermittlung des marktangepassten vorläufigen Verfahrenswerts insbesondere durch den Ansatz von Sachwertfaktoren.</w:t>
      </w:r>
    </w:p>
    <w:p>
      <w:r>
        <w:t xml:space="preserve">(2) Lassen sich die allgemeinen Wertverhältnisse bei Verwendung der Daten nach Absatz 1 auch durch eine Anpassung nach § 9 Absatz 1 Satz 2 nicht ausreichend berücksichtigen, ist zur Ermittlung des marktangepassten vorläufigen Verfahrenswerts eine Marktanpassung durch marktübliche Zu- oder Abschläge erforderlich.</w:t>
      </w:r>
    </w:p>
    <w:p>
      <w:r>
        <w:rPr>
          <w:color w:val="555555"/>
          <w:sz w:val="17"/>
        </w:rPr>
        <w:t xml:space="preserve">Zitiervorschlag: § 7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https://recht.nulegal.eu/gesetze/ImmoWertV%202022/7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