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ImmoWertV 2022 — Wertermittlungsverfahren; Ermittlung des Verkehrswerts</w:t>
      </w:r>
    </w:p>
    <w:p>
      <w:r>
        <w:rPr>
          <w:color w:val="555555"/>
          <w:sz w:val="18"/>
        </w:rPr>
        <w:t xml:space="preserve">Immobilienwertermittlungsverordnung</w:t>
      </w:r>
    </w:p>
    <w:p>
      <w:r>
        <w:rPr>
          <w:color w:val="555555"/>
          <w:sz w:val="18"/>
        </w:rPr>
        <w:t xml:space="preserve">Stand: 01.01.2022 (konsolidierte Textfassung, kein amtliches Inkrafttretensdatum)</w:t>
      </w:r>
    </w:p>
    <w:p>
      <w:r>
        <w:t xml:space="preserve">(1) Grundsätzlich sind zur Wertermittlung das Vergleichswertverfahren, das Ertragswertverfahren, das Sachwertverfahren oder mehrere dieser Verfahren heranzuziehen. Die Verfahren sind nach der Art des Wertermittlungsobjekts unter Berücksichtigung der im gewöhnlichen Geschäftsverkehr bestehenden Gepflogenheiten und der sonstigen Umstände des Einzelfalls, insbesondere der Eignung der zur Verfügung stehenden Daten, zu wählen; die Wahl ist zu begründen.</w:t>
      </w:r>
    </w:p>
    <w:p>
      <w:r>
        <w:t xml:space="preserve">(2) In den in Absatz 1 Satz 1 genannten Wertermittlungsverfahren sind regelmäßig in folgender Reihenfolge zu berücksichtigen:</w:t>
      </w:r>
    </w:p>
    <w:p>
      <w:pPr>
        <w:ind w:left="420"/>
      </w:pPr>
      <w:r>
        <w:t xml:space="preserve">1. die allgemeinen Wertverhältnisse;</w:t>
      </w:r>
    </w:p>
    <w:p>
      <w:pPr>
        <w:ind w:left="420"/>
      </w:pPr>
      <w:r>
        <w:t xml:space="preserve">2. die besonderen objektspezifischen Grundstücksmerkmale.</w:t>
      </w:r>
    </w:p>
    <w:p>
      <w:r>
        <w:t xml:space="preserve">(3) Die in Absatz 1 Satz 1 genannten Wertermittlungsverfahren gliedern sich in folgende Verfahrensschritte:</w:t>
      </w:r>
    </w:p>
    <w:p>
      <w:pPr>
        <w:ind w:left="420"/>
      </w:pPr>
      <w:r>
        <w:t xml:space="preserve">1. Ermittlung des vorläufigen Verfahrenswerts;</w:t>
      </w:r>
    </w:p>
    <w:p>
      <w:pPr>
        <w:ind w:left="420"/>
      </w:pPr>
      <w:r>
        <w:t xml:space="preserve">2. Ermittlung des marktangepassten vorläufigen Verfahrenswerts;</w:t>
      </w:r>
    </w:p>
    <w:p>
      <w:pPr>
        <w:ind w:left="420"/>
      </w:pPr>
      <w:r>
        <w:t xml:space="preserve">3. Ermittlung des Verfahrenswerts.</w:t>
      </w:r>
    </w:p>
    <w:p>
      <w:r>
        <w:t xml:space="preserve">Bei der Ermittlung des vorläufigen Verfahrenswerts und des marktangepassten vorläufigen Verfahrenswerts sind § 7 und § 8 Absatz 2 zu beachten; bei der Ermittlung des Verfahrenswerts ist § 8 Absatz 3 zu beachten.</w:t>
      </w:r>
    </w:p>
    <w:p>
      <w:r>
        <w:t xml:space="preserve">(4) Der Verkehrswert ist aus dem Verfahrenswert des oder der angewendeten Wertermittlungsverfahren unter Würdigung seiner oder ihrer Aussagefähigkeit zu ermitteln.</w:t>
      </w:r>
    </w:p>
    <w:p>
      <w:r>
        <w:rPr>
          <w:color w:val="555555"/>
          <w:sz w:val="17"/>
        </w:rPr>
        <w:t xml:space="preserve">Zitiervorschlag: § 6 ImmoWertV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https://recht.nulegal.eu/gesetze/ImmoWertV%202022/6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