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ImmoWertV 2022 — Alter, Gesamt- und Restnutzungsdauer</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Das Alter einer baulichen Anlage ergibt sich aus der Differenz zwischen dem Kalenderjahr des maßgeblichen Stichtags und dem Baujahr.</w:t>
      </w:r>
    </w:p>
    <w:p>
      <w:r>
        <w:t xml:space="preserve">(2) Die Gesamtnutzungsdauer bezeichnet die Anzahl der Jahre, in denen eine bauliche Anlage bei ordnungsgemäßer Bewirtschaftung vom Baujahr an gerechnet üblicherweise wirtschaftlich genutzt werden kann.</w:t>
      </w:r>
    </w:p>
    <w:p>
      <w:r>
        <w:t xml:space="preserve">(3) Die Restnutzungsdauer bezeichnet die Anzahl der Jahre, in denen eine bauliche Anlage bei ordnungsgemäßer Bewirtschaftung voraussichtlich noch wirtschaftlich genutzt werden kann. Die Restnutzungsdauer wird in der Regel auf Grundlage des Unterschiedsbetrags zwischen der Gesamtnutzungsdauer und dem Alter der baulichen Anlage am maßgeblichen Stichtag unter Berücksichtigung individueller Gegebenheiten des Wertermittlungsobjekts ermittelt. Individuelle Gegebenheiten des Wertermittlungsobjekts wie beispielsweise durchgeführte Instandsetzungen oder Modernisierungen oder unterlassene Instandhaltungen des Wertermittlungsobjekts können die sich aus dem Unterschiedsbetrag nach Satz 2 ergebende Dauer verlängern oder verkürzen.</w:t>
      </w:r>
    </w:p>
    <w:p>
      <w:r>
        <w:rPr>
          <w:color w:val="555555"/>
          <w:sz w:val="17"/>
        </w:rPr>
        <w:t xml:space="preserve">Zitiervorschlag: § 4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https://recht.nulegal.eu/gesetze/ImmoWertV%202022/4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