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ImmoWertV 2022 — Bildung der Bodenrichtwertzonen</w:t>
      </w:r>
    </w:p>
    <w:p>
      <w:r>
        <w:rPr>
          <w:color w:val="555555"/>
          <w:sz w:val="18"/>
        </w:rPr>
        <w:t xml:space="preserve">Immobilienwertermittlungsverordnung</w:t>
      </w:r>
    </w:p>
    <w:p>
      <w:r>
        <w:rPr>
          <w:color w:val="555555"/>
          <w:sz w:val="18"/>
        </w:rPr>
        <w:t xml:space="preserve">Stand: 01.01.2022 (konsolidierte Textfassung, kein amtliches Inkrafttretensdatum)</w:t>
      </w:r>
    </w:p>
    <w:p>
      <w:r>
        <w:t xml:space="preserve">(1) Eine Bodenrichtwertzone besteht aus einem räumlich zusammenhängenden Gebiet. Die Bodenrichtwertzonen sind so abzugrenzen, dass lagebedingte Wertunterschiede zwischen den Grundstücken, für die der Bodenrichtwert gelten soll, und dem Bodenrichtwertgrundstück grundsätzlich nicht mehr als 30 Prozent betragen. Wertunterschiede, die sich aus nicht mit dem Bodenrichtwertgrundstück übereinstimmenden Grundstücksmerkmalen einzelner Grundstücke ergeben, sind bei der Abgrenzung nicht zu berücksichtigen.</w:t>
      </w:r>
    </w:p>
    <w:p>
      <w:r>
        <w:t xml:space="preserve">(2) Einzelne Grundstücke oder Grundstücksteile mit einer vom Bodenrichtwertgrundstück abweichenden Art der Nutzung oder Qualität, wie zum Beispiel Grünflächen, Waldflächen, Wasserflächen, Verkehrsflächen und Gemeinbedarfsflächen, können Bestandteil der Bodenrichtwertzone sein; der dort angegebene Bodenrichtwert gilt nicht für diese Grundstücke.</w:t>
      </w:r>
    </w:p>
    <w:p>
      <w:r>
        <w:t xml:space="preserve">(3) Bodenrichtwertzonen können sich in begründeten Fällen deckungsgleich überlagern; dies gilt insbesondere, wenn sich aufgrund der unregelmäßigen Verteilung von Grundstücken mit unterschiedlichen Nutzungen oder anderen erheblichen Unterschieden in wertbeeinflussenden Grundstücksmerkmalen keine eigenen Bodenrichtwertzonen abgrenzen lassen. Bei der Bildung von sich deckungsgleich überlagernden Bodenrichtwertzonen muss eine eindeutige Zuordnung der Grundstücke zu einem Bodenrichtwertgrundstück möglich sein; hierbei ist unschädlich, wenn sich einzelne Grundstücke nicht eindeutig zuordnen lassen. Bei Bodenrichtwerten nach § 196 Absatz 1 Satz 7 des Baugesetzbuchs können sich die Bodenrichtwertzonen auch nicht deckungsgleich überlagern.</w:t>
      </w:r>
    </w:p>
    <w:p>
      <w:r>
        <w:t xml:space="preserve">(4) Bei der Bildung von Bodenrichtwertzonen für die Entwicklungszustände Bauerwartungsland und Rohbauland sind Bauleitpläne sowie die Entwicklung am Grundstücksmarkt zu berücksichtigen. Die Bodenrichtwertzonen sind so abzugrenzen, dass in der Bodenrichtwertzone ein überwiegend einheitlicher Entwicklungsgrad der Grundstücke gegeben ist.</w:t>
      </w:r>
    </w:p>
    <w:p>
      <w:r>
        <w:rPr>
          <w:color w:val="555555"/>
          <w:sz w:val="17"/>
        </w:rPr>
        <w:t xml:space="preserve">Zitiervorschlag: § 15 ImmoWertV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https://recht.nulegal.eu/gesetze/ImmoWertV%202022/15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