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ImmoKWPLV — Neue Kreditwürdigkeitsprüfung bei deutlicher Erhöhung des Nettodarlehensbetrages</w:t>
      </w:r>
    </w:p>
    <w:p>
      <w:r>
        <w:rPr>
          <w:color w:val="555555"/>
          <w:sz w:val="18"/>
        </w:rPr>
        <w:t xml:space="preserve">Immobiliar-Kreditwürdigkeitsprüfungsleitlinien-Verordnung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der Regel liegt eine deutliche Erhöhung des Nettodarlehensbetrages nach Vertragsschluss im Sinne des § 505a Absatz 2 des Bürgerlichen Gesetzbuchs und des § 18a Absatz 2 des Kreditwesengesetzes erst vor, wenn der Nettodarlehensbetrag sich um mehr als 10 Prozent erhöht.</w:t>
      </w:r>
    </w:p>
    <w:p>
      <w:r>
        <w:t xml:space="preserve">(2) Bei einer neuen Kreditwürdigkeitsprüfung nach § 505a Absatz 2 des Bürgerlichen Gesetzbuchs und nach § 18a Absatz 2 des Kreditwesengesetzes darf das bisherige Zahlungsverhalten des Darlehensnehmers berücksichtigt werden. Dies gilt auch in den Fällen des § 505a Absatz 3 Satz 1 des Bürgerlichen Gesetzbuchs und des § 18a Absatz 2a Satz 1 des Kreditwesengesetzes.</w:t>
      </w:r>
    </w:p>
    <w:p>
      <w:r>
        <w:rPr>
          <w:color w:val="555555"/>
          <w:sz w:val="17"/>
        </w:rPr>
        <w:t xml:space="preserve">Zitiervorschlag: § 7 ImmoKWPLV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https://recht.nulegal.eu/gesetze/ImmoKWPLV/7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