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ImmVermV — Prüfungsinhalt, Verfahren</w:t>
      </w:r>
    </w:p>
    <w:p>
      <w:r>
        <w:rPr>
          <w:color w:val="555555"/>
          <w:sz w:val="18"/>
        </w:rPr>
        <w:t xml:space="preserve">Immobiliardarlehensvermittlungsverordnung</w:t>
      </w:r>
    </w:p>
    <w:p>
      <w:r>
        <w:rPr>
          <w:color w:val="555555"/>
          <w:sz w:val="18"/>
        </w:rPr>
        <w:t xml:space="preserve">Stand: 01.08.2026 (konsolidierte Textfassung, kein amtliches Inkrafttretensdatum)</w:t>
      </w:r>
    </w:p>
    <w:p>
      <w:r>
        <w:t xml:space="preserve">(1) Die Sachkundeprüfung besteht aus einem schriftlichen und einem praktischen Teil. Die Teilnahme am praktischen Teil der Prüfung setzt das Bestehen des schriftlichen Teils voraus.</w:t>
      </w:r>
    </w:p>
    <w:p>
      <w:r>
        <w:t xml:space="preserve">(2) Der schriftliche Teil der Prüfung umfasst die in § 1 Absatz 2 Satz 1 Nummer 2 und 3 aufgeführten Sachgebiete. Sie sind in einem ausgewogenen Verhältnis zueinander zu prüfen. Der Prüfling soll anhand praxisbezogener Aufgaben nachweisen, dass er die grundlegenden fachlichen und rechtlichen Kenntnisse auf dem Gebiet der Immobiliardarlehensvermittlung erworben hat und diese Kenntnisse praktisch anwenden kann.</w:t>
      </w:r>
    </w:p>
    <w:p>
      <w:r>
        <w:t xml:space="preserve">(3) Die Prüfungsaufgaben werden nach der Prüfung nicht veröffentlicht; sie stehen den Prüflingen nur während der Prüfungen zur Verfügung.</w:t>
      </w:r>
    </w:p>
    <w:p>
      <w:r>
        <w:t xml:space="preserve">(4) Im praktischen Teil der Prüfung, der als Simulation eines Kundenberatungsgesprächs durchgeführt wird, wird jeweils ein Prüfling geprüft. Hier soll der Prüfling nachweisen, dass er über die Fähigkeiten verfügt, kundengerechte Lösungen zu entwickeln und anzubieten.</w:t>
      </w:r>
    </w:p>
    <w:p>
      <w:r>
        <w:t xml:space="preserve">(5) Der praktische Teil der Prüfung ist nicht zu absolvieren, wenn der Prüfling</w:t>
      </w:r>
    </w:p>
    <w:p>
      <w:pPr>
        <w:ind w:left="420"/>
      </w:pPr>
      <w:r>
        <w:t xml:space="preserve">1. eine Erlaubnis nach § 34d Absatz 1 oder 2, § 34f Absatz 1 oder § 34h Absatz 1 der Gewerbeordnung hat,</w:t>
      </w:r>
    </w:p>
    <w:p>
      <w:pPr>
        <w:ind w:left="420"/>
      </w:pPr>
      <w:r>
        <w:t xml:space="preserve">2. einen Sachkundenachweis im Sinne des § 34d Absatz 5 Satz 1 Nummer 4 der Gewerbeordnung oder einen diesem nach § 27 der Versicherungsvermittlungsverordnung vom 17. Dezember 2018 (BGBl. I S. 2483) gleichgestellten Abschluss besitzt,</w:t>
      </w:r>
    </w:p>
    <w:p>
      <w:pPr>
        <w:ind w:left="420"/>
      </w:pPr>
      <w:r>
        <w:t xml:space="preserve">3. einen Sachkundenachweis im Sinne des § 34f Absatz 2 Nummer 4 der Gewerbeordnung besitzt oder</w:t>
      </w:r>
    </w:p>
    <w:p>
      <w:pPr>
        <w:ind w:left="420"/>
      </w:pPr>
      <w:r>
        <w:t xml:space="preserve">4. einen Sachkundenachweis nach § 34h Absatz 1 Satz 4 in Verbindung mit § 34f Absatz 2 Nummer 4 der Gewerbeordnung besitzt.</w:t>
      </w:r>
    </w:p>
    <w:p>
      <w:r>
        <w:t xml:space="preserve">(6) Die Prüfung ist nicht öffentlich. Im praktischen Teil der Prüfung können jedoch folgende Personen anwesend sein:</w:t>
      </w:r>
    </w:p>
    <w:p>
      <w:pPr>
        <w:ind w:left="420"/>
      </w:pPr>
      <w:r>
        <w:t xml:space="preserve">1. beauftragte Vertreter der Bundesanstalt für Finanzdienstleistungsaufsicht,</w:t>
      </w:r>
    </w:p>
    <w:p>
      <w:pPr>
        <w:ind w:left="420"/>
      </w:pPr>
      <w:r>
        <w:t xml:space="preserve">2. Mitglieder eines anderen Prüfungsausschusses,</w:t>
      </w:r>
    </w:p>
    <w:p>
      <w:pPr>
        <w:ind w:left="420"/>
      </w:pPr>
      <w:r>
        <w:t xml:space="preserve">3. Vertreter der Industrie- und Handelskammern,</w:t>
      </w:r>
    </w:p>
    <w:p>
      <w:pPr>
        <w:ind w:left="420"/>
      </w:pPr>
      <w:r>
        <w:t xml:space="preserve">4. Personen, die beauftragt sind, die Qualität der Prüfungen zu kontrollieren, oder</w:t>
      </w:r>
    </w:p>
    <w:p>
      <w:pPr>
        <w:ind w:left="420"/>
      </w:pPr>
      <w:r>
        <w:t xml:space="preserve">5. Personen, die in einen Prüfungsausschuss berufen werden.</w:t>
      </w:r>
    </w:p>
    <w:p>
      <w:r>
        <w:t xml:space="preserve">Diese Personen dürfen nicht in die laufende Prüfung eingreifen oder in die Beratung über das Prüfungsergebnis einbezogen werden.</w:t>
      </w:r>
    </w:p>
    <w:p>
      <w:r>
        <w:t xml:space="preserve">(7) Die Leistung des Prüflings ist vom Prüfungsausschuss mit „bestanden“ oder „nicht bestanden“ zu bewerten. Die Prüfung ist bestanden, wenn sowohl der schriftliche als auch der praktische Teil der Prüfung mit „bestanden“ bewertet worden sind. Der schriftliche Teil der Prüfung ist bestanden, wenn der Prüfling in jedem der Sachgebiete nach § 1 Absatz 2 Satz 1 Nummer 2 und 3 mindestens 50 Prozent der erreichbaren Punkte erzielt hat. Der praktische Teil der Prüfung ist bestanden, wenn der Prüfling mindestens 50 Prozent der erreichbaren Punkte erzielt hat.</w:t>
      </w:r>
    </w:p>
    <w:p>
      <w:r>
        <w:t xml:space="preserve">(8) Die Industrie- und Handelskammer stellt unverzüglich eine Bescheinigung nach Anlage 2 aus, wenn der Prüfling die Prüfung erfolgreich abgelegt hat. Wurde die Prüfung nicht erfolgreich abgelegt, erhält der Prüfling darüber einen Bescheid, in dem auf die Möglichkeit einer Wiederholungsprüfung hinzuweisen ist.</w:t>
      </w:r>
    </w:p>
    <w:p>
      <w:r>
        <w:t xml:space="preserve">(9) Die Einzelheiten des Prüfungsverfahrens regeln die Industrie- und Handelskammern nach Maßgabe des § 32 Absatz 1 Satz 2 der Gewerbeordnung durch Satzung.</w:t>
      </w:r>
    </w:p>
    <w:p>
      <w:r>
        <w:rPr>
          <w:color w:val="555555"/>
          <w:sz w:val="17"/>
        </w:rPr>
        <w:t xml:space="preserve">Zitiervorschlag: § 3 ImmVermV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