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ImmVermV — Ordnungswidrigkeiten</w:t>
      </w:r>
    </w:p>
    <w:p>
      <w:r>
        <w:rPr>
          <w:color w:val="555555"/>
          <w:sz w:val="18"/>
        </w:rPr>
        <w:t xml:space="preserve">Immobiliardarlehensvermittlungsverordnung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im Sinne des § 144 Absatz 2 Nummer 6 der Gewerbeordnung handelt, wer vorsätzlich oder fahrlässig</w:t>
      </w:r>
    </w:p>
    <w:p>
      <w:pPr>
        <w:ind w:left="420"/>
      </w:pPr>
      <w:r>
        <w:t xml:space="preserve">1. entgegen § 7 Absatz 1 Satz 1 oder Satz 2 oder Absatz 2 eine Mitteilung nicht, nicht richtig, nicht vollständig oder nicht rechtzeitig macht,</w:t>
      </w:r>
    </w:p>
    <w:p>
      <w:pPr>
        <w:ind w:left="420"/>
      </w:pPr>
      <w:r>
        <w:t xml:space="preserve">2. entgegen § 13 sich Eigentum oder Besitz an Geldern eines Immobiliardarlehensnehmers verschafft,</w:t>
      </w:r>
    </w:p>
    <w:p>
      <w:pPr>
        <w:ind w:left="420"/>
      </w:pPr>
      <w:r>
        <w:t xml:space="preserve">3. entgegen § 14 Absatz 1 Satz 1 eine Aufzeichnung nicht, nicht richtig, nicht vollständig, nicht in der vorgeschriebenen Weise oder nicht rechtzeitig fertigt,</w:t>
      </w:r>
    </w:p>
    <w:p>
      <w:pPr>
        <w:ind w:left="420"/>
      </w:pPr>
      <w:r>
        <w:t xml:space="preserve">4. entgegen § 14 Absatz 2 Satz 1 eine dort genannte Unterlage nicht, nicht richtig, nicht in der vorgeschriebenen Weise oder nicht mindestens fünf Jahre aufbewahrt,</w:t>
      </w:r>
    </w:p>
    <w:p>
      <w:pPr>
        <w:ind w:left="420"/>
      </w:pPr>
      <w:r>
        <w:t xml:space="preserve">5. einer vollziehbaren Anordnung nach § 15 Absatz 1 Satz 1 zuwiderhandelt,</w:t>
      </w:r>
    </w:p>
    <w:p>
      <w:pPr>
        <w:ind w:left="420"/>
      </w:pPr>
      <w:r>
        <w:t xml:space="preserve">6. entgegen § 16 Absatz 1 Satz 1 einem Prüfer eine Einsicht nicht gestattet oder</w:t>
      </w:r>
    </w:p>
    <w:p>
      <w:pPr>
        <w:ind w:left="420"/>
      </w:pPr>
      <w:r>
        <w:t xml:space="preserve">7. entgegen § 16 Absatz 1 Satz 2 einem Prüfer eine Aufklärung oder einen Nachweis nicht, nicht richtig, nicht vollständig oder nicht rechtzeitig gibt.</w:t>
      </w:r>
    </w:p>
    <w:p>
      <w:r>
        <w:t xml:space="preserve">(2) Ordnungswidrig im Sinne des § 145 Absatz 2 Nummer 9 der Gewerbeordnung handelt, wer vorsätzlich oder fahrlässig eine in Absatz 1 bezeichnete Handlung in Ausübung eines Reisegewerbes begeht.</w:t>
      </w:r>
    </w:p>
    <w:p>
      <w:r>
        <w:t xml:space="preserve">(3) Ordnungswidrig im Sinne des § 146 Absatz 2 Nummer 11a der Gewerbeordnung handelt, wer vorsätzlich oder fahrlässig eine in Absatz 1 bezeichnete Handlung in Ausübung eines Messe-, Ausstellungs- oder Marktgewerbes begeht.</w:t>
      </w:r>
    </w:p>
    <w:p>
      <w:r>
        <w:rPr>
          <w:color w:val="555555"/>
          <w:sz w:val="17"/>
        </w:rPr>
        <w:t xml:space="preserve">Zitiervorschlag: § 19 ImmVermV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https://recht.nulegal.eu/gesetze/ImmVermV/19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