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ImmVermV — Versicherungsbestätigung, Anzeigepflicht des Versicherungsunternehmens</w:t>
      </w:r>
    </w:p>
    <w:p>
      <w:r>
        <w:rPr>
          <w:color w:val="555555"/>
          <w:sz w:val="18"/>
        </w:rPr>
        <w:t xml:space="preserve">Immobiliardarlehensvermittlungsverordnung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vom Versicherungsunternehmen erteilte Versicherungsbestätigung nach § 113 Absatz 2 des Versicherungsvertragsgesetzes vom 23. November 2007 (BGBl. I S. 2631), das zuletzt durch Artikel 15 des Gesetzes vom 19. Februar 2016 (BGBl. I S. 254) geändert worden ist, darf zum Zeitpunkt der Antragstellung bei der für die Erlaubniserteilung zuständigen Behörde nicht älter als drei Monate sein.</w:t>
      </w:r>
    </w:p>
    <w:p>
      <w:r>
        <w:t xml:space="preserve">(2) Das Versicherungsunternehmen ist verpflichtet, der für die Erlaubniserteilung nach § 34i Absatz 1 der Gewerbeordnung zuständigen Behörde unverzüglich Folgendes anzuzeigen:</w:t>
      </w:r>
    </w:p>
    <w:p>
      <w:pPr>
        <w:ind w:left="420"/>
      </w:pPr>
      <w:r>
        <w:t xml:space="preserve">1. die Beendigung oder Kündigung des Versicherungsvertrags, gegebenenfalls erst nach Ablauf der Frist nach § 38 Absatz 3 Satz 3 des Versicherungsvertragsgesetzes,</w:t>
      </w:r>
    </w:p>
    <w:p>
      <w:pPr>
        <w:ind w:left="420"/>
      </w:pPr>
      <w:r>
        <w:t xml:space="preserve">2. das Ausscheiden eines Versicherungsnehmers aus einem Gruppenversicherungsvertrag sowie</w:t>
      </w:r>
    </w:p>
    <w:p>
      <w:pPr>
        <w:ind w:left="420"/>
      </w:pPr>
      <w:r>
        <w:t xml:space="preserve">3. jede Änderung des Versicherungsvertrages, die den vorgeschriebenen Versicherungsschutz im Verhältnis zu Dritten beeinträchtigen kann.</w:t>
      </w:r>
    </w:p>
    <w:p>
      <w:r>
        <w:t xml:space="preserve">Die zuständige Behörde hat dem Versicherungsunternehmen das Datum des Eingangs der Anzeige mitzuteilen.</w:t>
      </w:r>
    </w:p>
    <w:p>
      <w:r>
        <w:t xml:space="preserve">(3) Zuständige Stelle im Sinne des § 117 Absatz 2 des Versicherungsvertragsgesetzes ist die für die Erlaubniserteilung nach § 34i Absatz 1 der Gewerbeordnung zuständige Behörde.</w:t>
      </w:r>
    </w:p>
    <w:p>
      <w:r>
        <w:rPr>
          <w:color w:val="555555"/>
          <w:sz w:val="17"/>
        </w:rPr>
        <w:t xml:space="preserve">Zitiervorschlag: § 11 ImmVermV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https://recht.nulegal.eu/gesetze/ImmVermV/11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