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ImmVermV — Sachkundeprüfung</w:t>
      </w:r>
    </w:p>
    <w:p>
      <w:r>
        <w:rPr>
          <w:color w:val="555555"/>
          <w:sz w:val="18"/>
        </w:rPr>
        <w:t xml:space="preserve">Immobiliardarlehensvermittlungsverordnung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das Bestehen der Sachkundeprüfung erbringt der Prüfling den Nachweis, dass er über die fachspezifischen Produkt- und Beratungskenntnisse verfügt, die zur Ausübung der Tätigkeiten als Immobiliardarlehensvermittler nach § 34i Absatz 1 der Gewerbeordnung erforderlich sind.</w:t>
      </w:r>
    </w:p>
    <w:p>
      <w:r>
        <w:t xml:space="preserve">(2) Gegenstand der Sachkundeprüfung sind folgende Sachgebiete:</w:t>
      </w:r>
    </w:p>
    <w:p>
      <w:pPr>
        <w:ind w:left="420"/>
      </w:pPr>
      <w:r>
        <w:t xml:space="preserve">1. Kundenberatung,</w:t>
      </w:r>
    </w:p>
    <w:p>
      <w:pPr>
        <w:ind w:left="420"/>
      </w:pPr>
      <w:r>
        <w:t xml:space="preserve">2. fachliche Kenntnisse für die Immobiliardarlehensvermittlung und -beratung,</w:t>
      </w:r>
    </w:p>
    <w:p>
      <w:pPr>
        <w:ind w:left="420"/>
      </w:pPr>
      <w:r>
        <w:t xml:space="preserve">3. Finanzierung und Kreditprodukte.</w:t>
      </w:r>
    </w:p>
    <w:p>
      <w:r>
        <w:t xml:space="preserve">Die inhaltlichen Anforderungen an die Sachkundeprüfung bestimmen sich nach der Anlage 1.</w:t>
      </w:r>
    </w:p>
    <w:p>
      <w:r>
        <w:rPr>
          <w:color w:val="555555"/>
          <w:sz w:val="17"/>
        </w:rPr>
        <w:t xml:space="preserve">Zitiervorschlag: § 1 ImmVermV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https://recht.nulegal.eu/gesetze/ImmVermV/1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