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ImSchZV (Brandenburg) — Zuständigkeit der örtlichen Ordnungsbehörden</w:t>
      </w:r>
    </w:p>
    <w:p>
      <w:r>
        <w:rPr>
          <w:color w:val="555555"/>
          <w:sz w:val="18"/>
        </w:rPr>
        <w:t xml:space="preserve">Immissionsschutzzuständigkeitsverordnung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örtlichen Ordnungsbehörden sind zuständig</w:t>
      </w:r>
    </w:p>
    <w:p>
      <w:r>
        <w:t xml:space="preserve">nach § 52 Abs. 1 und 6 des Bundes-Immissionsschutzgesetzes für die Überwachung der auf Grund des § 38 Abs. 2 oder des § 39 erlassenen Rechtsverordnungen und im Zusammenhang damit für die Wahrnehmung der Befugnisse aus § 52 Abs. 6 des Bundes-Immissionsschutzgesetzes, soweit es sich nicht um Verkehrsüberwachung handelt,</w:t>
      </w:r>
    </w:p>
    <w:p>
      <w:r>
        <w:t xml:space="preserve">für den Vollzug der Verordnung über kleine und mittlere Feuerungsanlagen (1. BImSchV), sofern dort keine andere Regelung enthalten ist, sofern § 1 Abs. 3 keine andere Regelung enthält und soweit es sich nicht um Feuerstätten im Sinne der Brandenburgischen Bauordnung oder der auf Grund der Brandenburgischen Bauordnung erlassenen Verordnungen handelt,</w:t>
      </w:r>
    </w:p>
    <w:p>
      <w:r>
        <w:t xml:space="preserve">für die Überwachung der im Anhang zur Geräte- und Maschinenlärmschutzverordnung (32. BImSchV) genannten Geräte- und Maschinenarten im Hinblick auf die Einhaltung der Anforderungen der Betriebsregelungen einschließlich der Erteilung von Ausnahmen nach § 7 Absatz 2 der 32. BImSchV.</w:t>
      </w:r>
    </w:p>
    <w:p>
      <w:r>
        <w:t xml:space="preserve">(2) Die örtlichen Ordnungsbehörden nehmen die Aufgaben nach Absatz 1 als Pflichtaufgaben zur Erfüllung nach Weisung wahr. Sie unterliegen bei der Ausführung der ihnen zugewiesenen immissionsschutzrechtlichen Aufgaben der Sonderaufsicht durch die für Immissionsschutz zuständige oberste Landesbehörde.</w:t>
      </w:r>
    </w:p>
    <w:p>
      <w:r>
        <w:rPr>
          <w:color w:val="555555"/>
          <w:sz w:val="17"/>
        </w:rPr>
        <w:t xml:space="preserve">Zitiervorschlag: § 7 ImSchZV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https://recht.nulegal.eu/gesetze/ImSchZV/7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