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ImGwGMeldV — Meldepflichten wegen eines Bezugs zu Risikostaaten oder Sanktionslisten</w:t>
      </w:r>
    </w:p>
    <w:p>
      <w:r>
        <w:rPr>
          <w:color w:val="555555"/>
          <w:sz w:val="18"/>
        </w:rPr>
        <w:t xml:space="preserve">Geldwäschegesetzmeldepflichtverordnung-Immobilien</w:t>
      </w:r>
    </w:p>
    <w:p>
      <w:r>
        <w:rPr>
          <w:color w:val="555555"/>
          <w:sz w:val="18"/>
        </w:rPr>
        <w:t xml:space="preserve">Stand: 01.10.2020 (konsolidierte Textfassung, kein amtliches Inkrafttretensdatum)</w:t>
      </w:r>
    </w:p>
    <w:p>
      <w:r>
        <w:t xml:space="preserve">(1) Der Verpflichtete hat zu melden, wenn ein an dem Erwerbsvorgang Beteiligter oder ein wirtschaftlich Berechtigter ansässig ist in oder einen gleichermaßen engen Bezug aufweist zu</w:t>
      </w:r>
    </w:p>
    <w:p>
      <w:pPr>
        <w:ind w:left="420"/>
      </w:pPr>
      <w:r>
        <w:t xml:space="preserve">1. einem von der Europäischen Kommission nach Artikel 9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 ermittelten Drittstaat mit hohem Risiko, der im Anhang der Delegierten Verordnung (EU) 2016/1675 der Kommission vom 14. Juli 2016 zur Ergänzung der Richtlinie (EU) 2015/849 des Europäischen Parlaments und des Rates durch Ermittlung von Drittländern mit hohem Risiko, die strategische Mängel aufweisen (ABl. L 254 vom 20.9.2016, S. 1) in der jeweils geltenden Fassung aufgeführt ist, oder</w:t>
      </w:r>
    </w:p>
    <w:p>
      <w:pPr>
        <w:ind w:left="420"/>
      </w:pPr>
      <w:r>
        <w:t xml:space="preserve">2. einem sonstigen Staat, der in den jeweils aktuellen Informationsberichten „High-Risk Jurisdictions subject to a Call for Action“ und „Jurisdictions under Increased Monitoring“ der Financial Action Task Force als Staat mit strategischen Mängeln eingestuft wird.[1]</w:t>
      </w:r>
    </w:p>
    <w:p>
      <w:r>
        <w:t xml:space="preserve">(2) Der Verpflichtete hat zu melden, wenn ein Geschäftsgegenstand oder ein Bankkonto, das im Rahmen des Erwerbsvorgangs eingesetzt wird oder werden soll, einen engen Bezug zu einem in Absatz 1 genannten Staat aufweist.</w:t>
      </w:r>
    </w:p>
    <w:p>
      <w:r>
        <w:t xml:space="preserve">(3) Der Verpflichtete hat zu melden, wenn ein an dem Erwerbsvorgang Beteiligter oder ein wirtschaftlich Berechtigter in einer der folgenden Quellen aufgeführt ist:</w:t>
      </w:r>
    </w:p>
    <w:p>
      <w:pPr>
        <w:ind w:left="420"/>
      </w:pPr>
      <w:r>
        <w:t xml:space="preserve">1. In einem Anhang zu einem unmittelbar geltenden Rechtsakt der Europäischen Gemeinschaften oder der Europäischen Union, der der Durchführung einer vom Rat der Europäischen Union im Bereich der Gemeinsamen Außen- und Sicherheitspolitik beschlossenen wirtschaftlichen Sanktionsmaßnahme dient, oder</w:t>
      </w:r>
    </w:p>
    <w:p>
      <w:pPr>
        <w:ind w:left="420"/>
      </w:pPr>
      <w:r>
        <w:t xml:space="preserve">2. in einer im Bundesanzeiger veröffentlichten Allgemeinverfügung des Bundesministeriums für Wirtschaft und Energie nach § 6 Absatz 1 Satz 2 in Verbindung mit § 4 Absatz 1 Nummer 2 und 3 und Absatz 2 Nummer 3 des Außenwirtschaftsgesetzes.1</w:t>
      </w:r>
    </w:p>
    <w:p>
      <w:r>
        <w:t xml:space="preserve">(4) Die Zentralstelle für Finanztransaktionsuntersuchungen stellt den Verpflichteten eine Liste der nach Absatz 1 Nummer 2 zu berücksichtigenden Staaten in deutscher Übersetzung sowie Informationen zu den nach Absatz 3 zu berücksichtigenden Personen über ihre Internetseite zur Verfügung.</w:t>
      </w:r>
    </w:p>
    <w:p>
      <w:r>
        <w:t xml:space="preserve">1 https://www.zoll.de/fiu-international-gelistete-risikostaaten.</w:t>
      </w:r>
    </w:p>
    <w:p>
      <w:r>
        <w:rPr>
          <w:color w:val="555555"/>
          <w:sz w:val="17"/>
        </w:rPr>
        <w:t xml:space="preserve">Zitiervorschlag: § 3 ImGwGMeldV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https://recht.nulegal.eu/gesetze/ImGwGMeldV/3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