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ImGwGMeldV — Begriffsbestimmungen</w:t>
      </w:r>
    </w:p>
    <w:p>
      <w:r>
        <w:rPr>
          <w:color w:val="555555"/>
          <w:sz w:val="18"/>
        </w:rPr>
        <w:t xml:space="preserve">Geldwäschegesetzmeldepflichtverordnung-Immobilien</w:t>
      </w:r>
    </w:p>
    <w:p>
      <w:r>
        <w:rPr>
          <w:color w:val="555555"/>
          <w:sz w:val="18"/>
        </w:rPr>
        <w:t xml:space="preserve">Stand: 01.10.2020 (konsolidierte Textfassung, kein amtliches Inkrafttretensdatum)</w:t>
      </w:r>
    </w:p>
    <w:p>
      <w:r>
        <w:t xml:space="preserve">Im Sinne dieser Rechtsverordnung sind</w:t>
      </w:r>
    </w:p>
    <w:p>
      <w:pPr>
        <w:ind w:left="420"/>
      </w:pPr>
      <w:r>
        <w:t xml:space="preserve">1. Verpflichtete: Verpflichtete nach § 2 Absatz 1 Nummer 10 und 12 des Geldwäschegesetzes;</w:t>
      </w:r>
    </w:p>
    <w:p>
      <w:pPr>
        <w:ind w:left="420"/>
      </w:pPr>
      <w:r>
        <w:t xml:space="preserve">2. am Erwerbsvorgang Beteiligte: Die Vertragspartner des Verpflichteten, die Vertragsparteien des Erwerbsvorgangs nach § 1 des Grunderwerbsteuergesetzes sowie die für diese auftretenden Personen;</w:t>
      </w:r>
    </w:p>
    <w:p>
      <w:pPr>
        <w:ind w:left="420"/>
      </w:pPr>
      <w:r>
        <w:t xml:space="preserve">3. wirtschaftlich Berechtigte: Wirtschaftlich Berechtigte nach § 3 des Geldwäschegesetzes;</w:t>
      </w:r>
    </w:p>
    <w:p>
      <w:pPr>
        <w:ind w:left="420"/>
      </w:pPr>
      <w:r>
        <w:t xml:space="preserve">4. Geschäftsgegenstände: Grundstücke oder Gesellschaftsanteile, auf die sich Erwerbsvorgänge nach § 1 des Grunderwerbsteuergesetzes beziehen;</w:t>
      </w:r>
    </w:p>
    <w:p>
      <w:pPr>
        <w:ind w:left="420"/>
      </w:pPr>
      <w:r>
        <w:t xml:space="preserve">5. Drittstaaten: Solche nach § 1 Absatz 17 des Geldwäschegesetzes;</w:t>
      </w:r>
    </w:p>
    <w:p>
      <w:pPr>
        <w:ind w:left="420"/>
      </w:pPr>
      <w:r>
        <w:t xml:space="preserve">6. Erwerbsvorgänge: Rechtsvorgänge nach § 1 des Grunderwerbsteuergesetzes einschließlich deren Vorbereitung.</w:t>
      </w:r>
    </w:p>
    <w:p>
      <w:r>
        <w:rPr>
          <w:color w:val="555555"/>
          <w:sz w:val="17"/>
        </w:rPr>
        <w:t xml:space="preserve">Zitiervorschlag: § 2 ImGwGMeldV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https://recht.nulegal.eu/gesetze/ImGwGMeldV/2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