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IfSGZuVO (Sachsen) — Übertragung der Ermächtigung zum Erlass von Rechtsverordnungen</w:t>
      </w:r>
    </w:p>
    <w:p>
      <w:r>
        <w:rPr>
          <w:color w:val="555555"/>
          <w:sz w:val="18"/>
        </w:rPr>
        <w:t xml:space="preserve">Infektionsschutzgesetz-Zuständigkeitsverordnung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der Staatsregierung durch § 15 Absatz 3 Satz 1, § 17 Absatz 4 Satz 1 und Absatz 5 Satz 1, § 20 Absatz 7 Satz 1, § 23 Absatz 5 Satz 2 sowie Absatz 8 Satz 1 und 2, § 28b Absatz 1 Satz 9 und Absatz 7 Satz 4, § 32 Satz 1, § 35 Absatz 3 Satz 1, § 36 Absatz 6 Satz 1 sowie § 41 Absatz 2 Satz 1 des Infektionsschutzgesetzes erteilten Ermächtigungen zum Erlass von Rechtsverordnungen werden auf das Staatsministerium für Soziales und Gesellschaftlichen Zusammenhalt übertragen.</w:t>
      </w:r>
    </w:p>
    <w:p>
      <w:r>
        <w:t xml:space="preserve">(2) Abweichend davon werden die Ermächtigungen nach § 32 Satz 1 in Verbindung mit den §§ 28 und 28b Absatz 2 und 3 des Infektionsschutzgesetzes zum Erlass von Rechtsverordnungen zur Verhinderung der Verbreitung der Coronavirus-Krankheit-2019 auf das Staatsministerium für Kultus übertragen für</w:t>
      </w:r>
    </w:p>
    <w:p>
      <w:r>
        <w:t xml:space="preserve">1. den Bereich der Schulen in öffentlicher Trägerschaft, mit Ausnahme der landwirtschaftlichen Fachschulen, nach dem Sächsischen Schulgesetz in der Fassung der Bekanntmachung vom 27. September 2018 (SächsGVBl. S. 648), das zuletzt durch Artikel 17 des Gesetzes vom 21. Mai 2021 (SächsGVBl. S. 578) geändert worden ist,</w:t>
      </w:r>
    </w:p>
    <w:p>
      <w:r>
        <w:t xml:space="preserve">2. den Bereich der Schulen in freier Trägerschaft nach dem Sächsischen Gesetz über Schulen in freier Trägerschaft vom 8. Juli 2015 (SächsGVBl. S. 434), das zuletzt durch Artikel 1 der Verordnung vom 21. Juli 2022 (SächsGVBl. S. 462) geändert worden ist,</w:t>
      </w:r>
    </w:p>
    <w:p>
      <w:r>
        <w:t xml:space="preserve">3. den Betrieb der Schulinternate,</w:t>
      </w:r>
    </w:p>
    <w:p>
      <w:r>
        <w:t xml:space="preserve">4. den Bereich der Kindertageseinrichtungen und Einrichtungen der Kindertagespflege nach dem Gesetz über Kindertageseinrichtungen in der Fassung der Bekanntmachung vom 15. Mai 2009 (SächsGVBl. S. 225), das zuletzt durch Artikel 13 des Gesetzes vom 21. Mai 2021 (SächsGVBl. S. 578) geändert worden ist, sowie</w:t>
      </w:r>
    </w:p>
    <w:p>
      <w:r>
        <w:t xml:space="preserve">5. den Betrieb der nichtakademischen Einrichtungen der Lehramtsaus- und -fortbildung.</w:t>
      </w:r>
    </w:p>
    <w:p>
      <w:r>
        <w:rPr>
          <w:color w:val="555555"/>
          <w:sz w:val="17"/>
        </w:rPr>
        <w:t xml:space="preserve">Zitiervorschlag: § 7 IfSGZuVO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https://recht.nulegal.eu/gesetze/IfSGZuVO/7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