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IfSGZuVO (Sachsen) — Zuständige Behörde</w:t>
      </w:r>
    </w:p>
    <w:p>
      <w:r>
        <w:rPr>
          <w:color w:val="555555"/>
          <w:sz w:val="18"/>
        </w:rPr>
        <w:t xml:space="preserve">Infektionsschutzgesetz-Zuständigkeitsverordnung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Behörden im Sinne des Infektionsschutzgesetzes sind vorbehaltlich der §§ 2 bis 7 die Landkreise und Kreisfreien Städte. Die Landkreise und Kreisfreien Städte erledigen die ihnen übertragenen Aufgaben als Pflichtaufgaben zur Erfüllung nach Weisung; das Weisungsrecht ist unbeschränkt. In Eilfällen kann auch die oberste Landesgesundheitsbehörde und, soweit Maßnahmen für die in § 7 Absatz 2 aufgeführten Bereiche und Betriebe zu treffen sind, neben dieser auch die oberste Schulaufsichtsbehörde die Aufgaben und Befugnisse der Landkreise und Kreisfreien Städte nach Satz 1 wahrnehmen.</w:t>
      </w:r>
    </w:p>
    <w:p>
      <w:r>
        <w:t xml:space="preserve">(2) Liegen die Voraussetzungen für Schutzmaßnahmen zur Verhinderung der Verbreitung übertragbarer Krankheiten nach § 28 Absatz 1 des Infektionsschutzgesetzes vom 20. Juli 2000 (BGBl. I S. 1045), das zuletzt durch Artikel 1b des Gesetzes vom 16. September 2022 (BGBl. I S. 1454) geändert worden ist, im Gebiet von mindestens zwei Landkreisen oder Kreisfreien Städten vor, kann abweichend von Absatz 1 Satz 1 auch die oberste Landesgesundheitsbehörde und, soweit Maßnahmen für die in § 7 Absatz 2 aufgeführten Bereiche und Betriebe zu treffen sind, neben dieser auch die oberste Schulaufsichtsbehörde für diese Gebiete die notwendigen Maßnahmen treffen.</w:t>
      </w:r>
    </w:p>
    <w:p>
      <w:r>
        <w:t xml:space="preserve">(3) Hinsichtlich der landwirtschaftlichen Fachschulen tritt das Staatsministerium für Energie, Klimaschutz, Umwelt und Landwirtschaft an die Stelle der obersten Schulaufsichtsbehörde.</w:t>
      </w:r>
    </w:p>
    <w:p>
      <w:r>
        <w:rPr>
          <w:color w:val="555555"/>
          <w:sz w:val="17"/>
        </w:rPr>
        <w:t xml:space="preserve">Zitiervorschlag: § 1 IfSGZuVO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https://recht.nulegal.eu/gesetze/IfSGZuVO/1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IfSGZuVO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