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IfSGMeldAnpV</w:t>
      </w:r>
    </w:p>
    <w:p>
      <w:r>
        <w:rPr>
          <w:color w:val="555555"/>
          <w:sz w:val="18"/>
        </w:rPr>
        <w:t xml:space="preserve">IfSG-Meldepflicht-Anpassungsverordnung</w:t>
      </w:r>
    </w:p>
    <w:p>
      <w:r>
        <w:rPr>
          <w:color w:val="555555"/>
          <w:sz w:val="18"/>
        </w:rPr>
        <w:t xml:space="preserve">Historische Fassung: Stand 10.06.2019 bis 05.03.2020. Dies ist nicht die aktuelle Fassung.</w:t>
      </w:r>
    </w:p>
    <w:p>
      <w:r>
        <w:t xml:space="preserve">Auf Grund des § 15 Absatz 1 des Infektionsschutzgesetzes, der zuletzt durch Artikel 57 Nummer 1 der Verordnung vom 31. Oktober 2006 (BGBl. I S. 2407) geändert worden ist, verordnet das Bundesministerium für Gesundheit:</w:t>
      </w:r>
    </w:p>
    <w:p>
      <w:r>
        <w:rPr>
          <w:color w:val="555555"/>
          <w:sz w:val="17"/>
        </w:rPr>
        <w:t xml:space="preserve">Zitiervorschlag: Eingangsformel IfSGMeldAnpV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https://recht.nulegal.eu/gesetze/IfSGMeldAnpV/eingangsformel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