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IfSGMeldAnpV — Inkrafttreten, Außerkrafttreten</w:t>
      </w:r>
    </w:p>
    <w:p>
      <w:r>
        <w:rPr>
          <w:color w:val="555555"/>
          <w:sz w:val="18"/>
        </w:rPr>
        <w:t xml:space="preserve">IfSG-Meldepflicht-Anpassungsverordnung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Diese Verordnung tritt am 1. Mai 2016 in Kraft. Gleichzeitig treten die Aviäre-Influenza-Meldepflicht-Verordnung vom 11. Mai 2007 (BGBl. I S. 732) und die Labormeldepflicht-Anpassungsverordnung vom 26. Mai 2009 (BGBl. I S. 1139) außer Kraft.</w:t>
      </w:r>
    </w:p>
    <w:p>
      <w:r>
        <w:rPr>
          <w:color w:val="555555"/>
          <w:sz w:val="17"/>
        </w:rPr>
        <w:t xml:space="preserve">Zitiervorschlag: § 3 IfSGMeldAnpV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https://recht.nulegal.eu/gesetze/IfSGMeldAnpV/3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