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IfSGMeldAnpV — Anpassung der Meldepflicht in Bezug auf namentlich meldepflichtige Nachweise von Krankheitserregern</w:t>
      </w:r>
    </w:p>
    <w:p>
      <w:r>
        <w:rPr>
          <w:color w:val="555555"/>
          <w:sz w:val="18"/>
        </w:rPr>
        <w:t xml:space="preserve">IfSG-Meldepflicht-Anpassungsverordnung</w:t>
      </w:r>
    </w:p>
    <w:p>
      <w:r>
        <w:rPr>
          <w:color w:val="555555"/>
          <w:sz w:val="18"/>
        </w:rPr>
        <w:t xml:space="preserve">Historische Fassung: Stand 10.06.2019 bis 05.03.2020. Dies ist nicht die aktuelle Fassung.</w:t>
      </w:r>
    </w:p>
    <w:p>
      <w:r>
        <w:t xml:space="preserve">(1) Die Meldepflicht nach § 7 Absatz 1 Satz 1 des Infektionsschutzgesetzes wird ausgedehnt auf den direkten oder indirekten Nachweis von Chikungunya-Virus, Dengue-Virus, West-Nil-Virus, Zika-Virus und sonstigen Arboviren, soweit der Nachweis auf eine akute Infektion hinweist.</w:t>
      </w:r>
    </w:p>
    <w:p>
      <w:r>
        <w:t xml:space="preserve">(2) Die Meldepflicht nach § 7 Absatz 1 Satz 1 des Infektionsschutzgesetzes wird ausgedehnt auf den direkten Nachweis folgender Krankheitserreger:</w:t>
      </w:r>
    </w:p>
    <w:p>
      <w:pPr>
        <w:ind w:left="420"/>
      </w:pPr>
      <w:r>
        <w:t xml:space="preserve">1. Staphylococcus aureus, Methicillin-resistente Stämme (MRSA); Meldepflicht für den Nachweis aus Blut oder Liquor,</w:t>
      </w:r>
    </w:p>
    <w:p>
      <w:pPr>
        <w:ind w:left="420"/>
      </w:pPr>
      <w:r>
        <w:t xml:space="preserve">2. Enterobacteriaceae mit Carbapenem-Nichtempfindlichkeit oder bei Nachweis einer Carbapenemase-Determinante, mit Ausnahme der isolierten Nichtempfindlichkeit gegenüber Imipenem bei Proteus spp., Morganella spp., Providencia spp. und Serratia marcescens; Meldepflicht bei Infektion oder Kolonisation,</w:t>
      </w:r>
    </w:p>
    <w:p>
      <w:pPr>
        <w:ind w:left="420"/>
      </w:pPr>
      <w:r>
        <w:t xml:space="preserve">3. Acinetobacter spp. mit Carbapenem-Nichtempfindlichkeit oder bei Nachweis einer Carbapenemase-Determinante; Meldepflicht bei Infektion oder Kolonisation.</w:t>
      </w:r>
    </w:p>
    <w:p>
      <w:r>
        <w:rPr>
          <w:color w:val="555555"/>
          <w:sz w:val="17"/>
        </w:rPr>
        <w:t xml:space="preserve">Zitiervorschlag: § 2 IfSGMeldAnpV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https://recht.nulegal.eu/gesetze/IfSGMeldAnpV/2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