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IfSG — Weitere Strafvorschriften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04.07.2026 (konsolidierte Textfassung, kein amtliches Inkrafttretensdatum)</w:t>
      </w:r>
    </w:p>
    <w:p>
      <w:r>
        <w:t xml:space="preserve">(1) Mit Freiheitsstrafe bis zu zwei Jahren oder mit Geldstrafe wird bestraft, wer</w:t>
      </w:r>
    </w:p>
    <w:p>
      <w:pPr>
        <w:ind w:left="420"/>
      </w:pPr>
      <w:r>
        <w:t xml:space="preserve">1. einer vollziehbaren Anordnung nach § 30 Absatz 1 Satz 1, auch in Verbindung mit einer Rechtsverordnung nach § 32 Satz 1, zuwiderhandelt,</w:t>
      </w:r>
    </w:p>
    <w:p>
      <w:pPr>
        <w:ind w:left="420"/>
      </w:pPr>
      <w:r>
        <w:t xml:space="preserve">2. entgegen § 42 Abs. 1 Satz 1, auch in Verbindung mit Satz 2, jeweils auch in Verbindung mit einer Rechtsverordnung nach § 42 Abs. 5 Satz 1, oder § 42 Abs. 3 eine Person beschäftigt oder eine Tätigkeit ausübt,</w:t>
      </w:r>
    </w:p>
    <w:p>
      <w:pPr>
        <w:ind w:left="420"/>
      </w:pPr>
      <w:r>
        <w:t xml:space="preserve">3. ohne Erlaubnis nach § 44 Krankheitserreger verbringt, ausführt, aufbewahrt, abgibt oder mit ihnen arbeitet oder</w:t>
      </w:r>
    </w:p>
    <w:p>
      <w:pPr>
        <w:ind w:left="420"/>
      </w:pPr>
      <w:r>
        <w:t xml:space="preserve">4. entgegen § 52 Satz 1 Krankheitserreger oder Material abgibt.</w:t>
      </w:r>
    </w:p>
    <w:p>
      <w:r>
        <w:t xml:space="preserve">(2) Ebenso wird bestraft, wer einer Rechtsverordnung nach § 38 Absatz 1 Satz 1 Nummer 8 oder Absatz 2 Satz 1 Nummer 4 oder einer vollziehbaren Anordnung auf Grund einer solchen Rechtsverordnung zuwiderhandelt, soweit die Rechtsverordnung für einen bestimmten Tatbestand auf diese Strafvorschrift verweist.</w:t>
      </w:r>
    </w:p>
    <w:p>
      <w:r>
        <w:t xml:space="preserve">(3) Wer durch eine in Absatz 1 bezeichnete Handlung eine in § 6 Abs. 1 Nr. 1 genannte Krankheit oder einen in § 7 genannten Krankheitserreger verbreitet, wird mit Freiheitsstrafe von drei Monaten bis zu fünf Jahren bestraft, soweit nicht die Tat in anderen Vorschriften mit einer schwereren Strafe bedroht ist.</w:t>
      </w:r>
    </w:p>
    <w:p>
      <w:r>
        <w:t xml:space="preserve">(4) Handelt der Täter in den Fällen der Absätze 1 oder 2 fahrlässig, so ist die Strafe Freiheitsstrafe bis zu einem Jahr oder Geldstrafe.</w:t>
      </w:r>
    </w:p>
    <w:p>
      <w:r>
        <w:t xml:space="preserve">(5) Mit Freiheitsstrafe bis zu einem Jahr oder mit Geldstrafe wird bestraft, wer entgegen § 24 Absatz 1 Satz 1, auch in Verbindung § 15 Absatz 1 Satz 2, eine Person behandelt.</w:t>
      </w:r>
    </w:p>
    <w:p>
      <w:r>
        <w:rPr>
          <w:color w:val="555555"/>
          <w:sz w:val="17"/>
        </w:rPr>
        <w:t xml:space="preserve">Zitiervorschlag: § 75 IfSG</w:t>
      </w:r>
    </w:p>
    <w:p>
      <w:r>
        <w:rPr>
          <w:color w:val="555555"/>
          <w:sz w:val="17"/>
        </w:rPr>
        <w:t xml:space="preserve">Quelle: Bundesamt für Justiz, abgerufen 04.07.2026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