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IfSG — Heilbehandlung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Außer Kraft: § 62 ist seit 01.01.2024 nicht mehr im IfSG enthalten. Angezeigt wird die letzte bekannte Fassung, Stand 10.06.2019.</w:t>
      </w:r>
    </w:p>
    <w:p>
      <w:r>
        <w:t xml:space="preserve">Dem Geschädigten im Sinne von § 60 Abs. 1 bis 3 sind im Rahmen der Heilbehandlung auch heilpädagogische Behandlung, heilgymnastische und bewegungstherapeutische Übungen zu gewähren, wenn diese bei der Heilbehandlung notwendig sind.</w:t>
      </w:r>
    </w:p>
    <w:p>
      <w:r>
        <w:rPr>
          <w:color w:val="555555"/>
          <w:sz w:val="17"/>
        </w:rPr>
        <w:t xml:space="preserve">Zitiervorschlag: § 62 IfSG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