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IfSG — Versorgung bei Impfschaden und bei Gesundheitsschäden durch andere Maßnahmen der spezifischen Prophylaxe</w:t>
      </w:r>
    </w:p>
    <w:p>
      <w:r>
        <w:rPr>
          <w:color w:val="555555"/>
          <w:sz w:val="18"/>
        </w:rPr>
        <w:t xml:space="preserve">Infektionsschutzgesetz</w:t>
      </w:r>
    </w:p>
    <w:p>
      <w:r>
        <w:rPr>
          <w:color w:val="555555"/>
          <w:sz w:val="18"/>
        </w:rPr>
        <w:t xml:space="preserve">Außer Kraft: § 60 ist seit 01.01.2024 nicht mehr im IfSG enthalten. Angezeigt wird die letzte bekannte Fassung, Stand 16.12.2023.</w:t>
      </w:r>
    </w:p>
    <w:p>
      <w:r>
        <w:t xml:space="preserve">(1) Wer durch eine Schutzimpfung oder durch eine andere Maßnahme der spezifischen Prophylaxe, die</w:t>
      </w:r>
    </w:p>
    <w:p>
      <w:pPr>
        <w:ind w:left="420"/>
      </w:pPr>
      <w:r>
        <w:t xml:space="preserve">1. von einer zuständigen Landesbehörde öffentlich empfohlen und in ihrem Bereich vorgenommen wurde,</w:t>
      </w:r>
    </w:p>
    <w:p>
      <w:pPr>
        <w:ind w:left="420"/>
      </w:pPr>
      <w:r>
        <w:t xml:space="preserve">1a. gegen das Coronavirus SARS-CoV-2 aufgrund einer Rechtsverordnung nach § 20i Absatz 3 des Fünften Buches Sozialgesetzbuch vorgenommen wurde oder, im Fall einer Schutzimpfung, gegenüber einer Person, die in der privaten Krankenversicherung versichert ist, in einem dem Anspruch nach einer Rechtsverordnung nach § 20i Absatz 3 des Fünften Buches Sozialgesetzbuch entsprechenden Umfang vorgenommen wurde,</w:t>
      </w:r>
    </w:p>
    <w:p>
      <w:pPr>
        <w:ind w:left="420"/>
      </w:pPr>
      <w:r>
        <w:t xml:space="preserve">2. auf Grund dieses Gesetzes angeordnet wurde,</w:t>
      </w:r>
    </w:p>
    <w:p>
      <w:pPr>
        <w:ind w:left="420"/>
      </w:pPr>
      <w:r>
        <w:t xml:space="preserve">3. gesetzlich vorgeschrieben war oder</w:t>
      </w:r>
    </w:p>
    <w:p>
      <w:pPr>
        <w:ind w:left="420"/>
      </w:pPr>
      <w:r>
        <w:t xml:space="preserve">4. auf Grund der Verordnungen zur Ausführung der Internationalen Gesundheitsvorschriften durchgeführt worden ist,</w:t>
      </w:r>
    </w:p>
    <w:p>
      <w:r>
        <w:t xml:space="preserve">eine gesundheitliche Schädigung erlitten hat, erhält nach der Schutzimpfung wegen des Impfschadens im Sinne des § 2 Nr. 11 oder in dessen entsprechender Anwendung bei einer anderen Maßnahme wegen der gesundheitlichen und wirtschaftlichen Folgen der Schädigung auf Antrag Versorgung in entsprechender Anwendung der Vorschriften des Bundesversorgungsgesetzes, soweit dieses Gesetz nichts Abweichendes bestimmt. Satz 1 Nr. 4 gilt nur für Personen, die zum Zwecke der Wiedereinreise in den Geltungsbereich dieses Gesetzes geimpft wurden und die ihren Wohnsitz oder gewöhnlichen Aufenthalt in diesem Gebiet haben oder nur vorübergehend aus beruflichen Gründen oder zum Zwecke der Ausbildung aufgegeben haben, sowie deren Angehörige, die mit ihnen in häuslicher Gemeinschaft leben. Als Angehörige gelten die in § 10 des Fünften Buches Sozialgesetzbuch genannten Personen.</w:t>
      </w:r>
    </w:p>
    <w:p>
      <w:r>
        <w:t xml:space="preserve">(2) Versorgung im Sinne des Absatzes 1 erhält auch, wer als Deutscher außerhalb des Geltungsbereichs dieses Gesetzes einen Impfschaden durch eine Impfung erlitten hat, zu der er auf Grund des Impfgesetzes vom 8. April 1874 in der im Bundesgesetzblatt Teil III, Gliederungsnummer 2126-5, veröffentlichten bereinigten Fassung, bei einem Aufenthalt im Geltungsbereich dieses Gesetzes verpflichtet gewesen wäre. Die Versorgung wird nur gewährt, wenn der Geschädigte</w:t>
      </w:r>
    </w:p>
    <w:p>
      <w:pPr>
        <w:ind w:left="420"/>
      </w:pPr>
      <w:r>
        <w:t xml:space="preserve">1. nicht im Geltungsbereich dieses Gesetzes geimpft werden konnte,</w:t>
      </w:r>
    </w:p>
    <w:p>
      <w:pPr>
        <w:ind w:left="420"/>
      </w:pPr>
      <w:r>
        <w:t xml:space="preserve">2. von einem Arzt geimpft worden ist und</w:t>
      </w:r>
    </w:p>
    <w:p>
      <w:pPr>
        <w:ind w:left="420"/>
      </w:pPr>
      <w:r>
        <w:t xml:space="preserve">3. zur Zeit der Impfung in häuslicher Gemeinschaft mit einem Elternteil oder einem Sorgeberechtigten gelebt hat, der sich zur Zeit der Impfung aus beruflichen Gründen oder zur Ausbildung nicht nur vorübergehend außerhalb des Geltungsbereichs dieses Gesetzes aufgehalten hat.</w:t>
      </w:r>
    </w:p>
    <w:p>
      <w:r>
        <w:t xml:space="preserve">(3) Versorgung im Sinne des Absatzes 1 erhält auch, wer außerhalb des Geltungsbereichs dieses Gesetzes einen Impfschaden erlitten hat infolge einer Pockenimpfung auf Grund des Impfgesetzes oder infolge einer Pockenimpfung, die in den in § 1 Abs. 2 Nr. 3 des Bundesvertriebenengesetzes bezeichneten Gebieten, in der Deutschen Demokratischen Republik oder in Berlin (Ost) gesetzlich vorgeschrieben oder auf Grund eines Gesetzes angeordnet worden ist oder war, soweit nicht auf Grund anderer gesetzlicher Vorschriften Entschädigung gewährt wird. Ansprüche nach Satz 1 kann nur geltend machen, wer</w:t>
      </w:r>
    </w:p>
    <w:p>
      <w:pPr>
        <w:ind w:left="420"/>
      </w:pPr>
      <w:r>
        <w:t xml:space="preserve">1. als Deutscher bis zum 8. Mai 1945,</w:t>
      </w:r>
    </w:p>
    <w:p>
      <w:pPr>
        <w:ind w:left="420"/>
      </w:pPr>
      <w:r>
        <w:t xml:space="preserve">2. als Berechtigter nach den §§ 1 bis 4 des Bundesvertriebenengesetzes oder des § 1 des Flüchtlingshilfegesetzes in der Fassung der Bekanntmachung vom 15. Mai 1971 (BGBl. I S. 681), das zuletzt durch Artikel 24 des Gesetzes vom 26. Mai 1994 (BGBl. I S. 1014) geändert worden ist, in der jeweils geltenden Fassung,</w:t>
      </w:r>
    </w:p>
    <w:p>
      <w:pPr>
        <w:ind w:left="420"/>
      </w:pPr>
      <w:r>
        <w:t xml:space="preserve">3. als Ehegatte oder Abkömmling eines Spätaussiedlers im Sinne des § 7 Abs. 2 des Bundesvertriebenengesetzes oder</w:t>
      </w:r>
    </w:p>
    <w:p>
      <w:pPr>
        <w:ind w:left="420"/>
      </w:pPr>
      <w:r>
        <w:t xml:space="preserve">4. im Wege der Familienzusammenführung gemäß § 94 des Bundesvertriebenengesetzes in der vor dem 1. Januar 1993 geltenden Fassung</w:t>
      </w:r>
    </w:p>
    <w:p>
      <w:r>
        <w:t xml:space="preserve">seinen ständigen Aufenthalt im Geltungsbereich dieses Gesetzes genommen hat oder nimmt.</w:t>
      </w:r>
    </w:p>
    <w:p>
      <w:r>
        <w:t xml:space="preserve">(4) Die Hinterbliebenen eines Geschädigten im Sinne der Absätze 1 bis 3 erhalten auf Antrag Versorgung in entsprechender Anwendung der Vorschriften des Bundesversorgungsgesetzes. Partner einer eheähnlichen Gemeinschaft erhalten Leistungen in entsprechender Anwendung der §§ 40, 40a und 41 des Bundesversorgungsgesetzes, sofern ein Partner an den Schädigungsfolgen verstorben ist und der andere unter Verzicht auf eine Erwerbstätigkeit die Betreuung eines gemeinschaftlichen Kindes ausübt; dieser Anspruch ist auf die ersten drei Lebensjahre des Kindes beschränkt. Satz 2 gilt entsprechend, wenn ein Partner in der Zeit zwischen dem 1. November 1994 und dem 23. Juni 2006 an den Schädigungsfolgen verstorben ist.</w:t>
      </w:r>
    </w:p>
    <w:p>
      <w:r>
        <w:t xml:space="preserve">(5) Als Impfschaden im Sinne des § 2 Nr. 11 gelten auch die Folgen einer gesundheitlichen Schädigung, die durch einen Unfall unter den Voraussetzungen des § 1 Abs. 2 Buchstabe e oder f oder des § 8a des Bundesversorgungsgesetzes herbeigeführt worden sind. Einem Impfschaden im Sinne des Satzes 1 steht die Beschädigung eines am Körper getragenen Hilfsmittels, einer Brille, von Kontaktlinsen oder von Zahnersatz infolge eines Impfschadens im Sinne des Absatzes 1 oder eines Unfalls im Sinne des Satzes 1 gleich.</w:t>
      </w:r>
    </w:p>
    <w:p>
      <w:r>
        <w:t xml:space="preserve">(6) Im Rahmen der Versorgung nach Absatz 1 bis 5 finden die Vorschriften des zweiten Kapitels des Zehnten Buches Sozialgesetzbuch über den Schutz der Sozialdaten Anwendung.</w:t>
      </w:r>
    </w:p>
    <w:p>
      <w:r>
        <w:rPr>
          <w:color w:val="555555"/>
          <w:sz w:val="17"/>
        </w:rPr>
        <w:t xml:space="preserve">Zitiervorschlag: § 60 IfSG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