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5b IfSG — Schutzmasken in der Nationalen Reserve Gesundheitsschutz</w:t>
      </w:r>
    </w:p>
    <w:p>
      <w:r>
        <w:rPr>
          <w:color w:val="555555"/>
          <w:sz w:val="18"/>
        </w:rPr>
        <w:t xml:space="preserve">Infektionsschutzgesetz</w:t>
      </w:r>
    </w:p>
    <w:p>
      <w:r>
        <w:rPr>
          <w:color w:val="555555"/>
          <w:sz w:val="18"/>
        </w:rPr>
        <w:t xml:space="preserve">Stand: 01.06.2021 (konsolidierte Textfassung, kein amtliches Inkrafttretensdatum)</w:t>
      </w:r>
    </w:p>
    <w:p>
      <w:r>
        <w:t xml:space="preserve">(1) In der Nationalen Reserve Gesundheitsschutz werden Schutzmasken unabhängig von ihrer Kennzeichnung für den Fall einer Pandemie zum Infektionsschutz vorgehalten.</w:t>
      </w:r>
    </w:p>
    <w:p>
      <w:r>
        <w:t xml:space="preserve">(2) Die in der Nationalen Reserve Gesundheitsschutz vorgehaltenen Schutzmasken dürfen nur so lange bereitgestellt werden, bis das vom Hersteller angegebene Verfallsdatum erreicht ist.</w:t>
      </w:r>
    </w:p>
    <w:p>
      <w:r>
        <w:t xml:space="preserve">(3) Über die Bereitstellung der in der Nationalen Reserve Gesundheitsschutz vorgehaltenen Schutzmasken entscheidet das Bundesministerium für Gesundheit im Einvernehmen mit dem Bundesministerium des Innern, für Bau und Heimat und dem Bundesministerium für Arbeit und Soziales.</w:t>
      </w:r>
    </w:p>
    <w:p>
      <w:r>
        <w:t xml:space="preserve">(4) Die in der Nationalen Reserve Gesundheitsschutz vorgehaltenen Schutzmasken müssen einem in der Anlage genannten Maskentyp entsprechen.</w:t>
      </w:r>
    </w:p>
    <w:p>
      <w:r>
        <w:rPr>
          <w:color w:val="555555"/>
          <w:sz w:val="17"/>
        </w:rPr>
        <w:t xml:space="preserve">Zitiervorschlag: § 5b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