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5a IfSG — Ausübung heilkundlicher Tätigkeiten bei Vorliegen einer epidemischen Lage von nationaler Tragweite, Verordnungsermächtigung</w:t>
      </w:r>
    </w:p>
    <w:p>
      <w:r>
        <w:rPr>
          <w:color w:val="555555"/>
          <w:sz w:val="18"/>
        </w:rPr>
        <w:t xml:space="preserve">Infektionsschutzgesetz</w:t>
      </w:r>
    </w:p>
    <w:p>
      <w:r>
        <w:rPr>
          <w:color w:val="555555"/>
          <w:sz w:val="18"/>
        </w:rPr>
        <w:t xml:space="preserve">Stand: 05.04.2020 (konsolidierte Textfassung, kein amtliches Inkrafttretensdatum)</w:t>
      </w:r>
    </w:p>
    <w:p>
      <w:r>
        <w:t xml:space="preserve">(1) Im Rahmen einer epidemischen Lage von nationaler Tragweite wird die Ausübung heilkundlicher Tätigkeiten folgenden Personen gestattet:</w:t>
      </w:r>
    </w:p>
    <w:p>
      <w:pPr>
        <w:ind w:left="420"/>
      </w:pPr>
      <w:r>
        <w:t xml:space="preserve">1. Altenpflegerinnen und Altenpflegern,</w:t>
      </w:r>
    </w:p>
    <w:p>
      <w:pPr>
        <w:ind w:left="420"/>
      </w:pPr>
      <w:r>
        <w:t xml:space="preserve">2. Gesundheits- und Kinderkrankenpflegerinnen und Gesundheits- und Kinderkrankenpflegern,</w:t>
      </w:r>
    </w:p>
    <w:p>
      <w:pPr>
        <w:ind w:left="420"/>
      </w:pPr>
      <w:r>
        <w:t xml:space="preserve">3. Gesundheits- und Krankenpflegerinnen und Gesundheits- und Krankenpflegern,</w:t>
      </w:r>
    </w:p>
    <w:p>
      <w:pPr>
        <w:ind w:left="420"/>
      </w:pPr>
      <w:r>
        <w:t xml:space="preserve">4. Notfallsanitäterinnen und Notfallsanitätern und</w:t>
      </w:r>
    </w:p>
    <w:p>
      <w:pPr>
        <w:ind w:left="420"/>
      </w:pPr>
      <w:r>
        <w:t xml:space="preserve">5. Pflegefachfrauen und Pflegefachmännern.</w:t>
      </w:r>
    </w:p>
    <w:p>
      <w:r>
        <w:t xml:space="preserve">Die Ausübung heilkundlicher Tätigkeiten ist während der epidemischen Lage von nationaler Tragweite gestattet, wenn</w:t>
      </w:r>
    </w:p>
    <w:p>
      <w:pPr>
        <w:ind w:left="420"/>
      </w:pPr>
      <w:r>
        <w:t xml:space="preserve">1. die Person auf der Grundlage der in der jeweiligen Ausbildung erworbenen Kompetenzen und ihrer persönlichen Fähigkeiten in der Lage ist, die jeweils erforderliche Maßnahme eigenverantwortlich durchzuführen und</w:t>
      </w:r>
    </w:p>
    <w:p>
      <w:pPr>
        <w:ind w:left="420"/>
      </w:pPr>
      <w:r>
        <w:t xml:space="preserve">2. der Gesundheitszustand der Patientin oder des Patienten nach seiner Art und Schwere eine ärztliche Behandlung im Ausnahmefall einer epidemischen Lage von nationaler Tragweite nicht zwingend erfordert, die jeweils erforderliche Maßnahme aber eine ärztliche Beteiligung voraussetzen würde, weil sie der Heilkunde zuzurechnen ist.</w:t>
      </w:r>
    </w:p>
    <w:p>
      <w:r>
        <w:t xml:space="preserve">Die durchgeführte Maßnahme ist in angemessener Weise zu dokumentieren. Sie soll unverzüglich der verantwortlichen Ärztin oder dem verantwortlichen Arzt oder einer sonstigen die Patientin oder den Patienten behandelnden Ärztin oder einem behandelnden Arzt mitgeteilt werden.</w:t>
      </w:r>
    </w:p>
    <w:p>
      <w:r>
        <w:t xml:space="preserve">(2) Das Bundesministerium für Gesundheit wird ermächtigt, durch Rechtsverordnung ohne Zustimmung des Bundesrates weiteren Personen mit Erlaubnis zum Führen der Berufsbezeichnung eines reglementierten Gesundheitsfachberufs während einer epidemischen Lage von nationaler Tragweite die Ausübung heilkundlicher Tätigkeiten nach Absatz 1 Satz 2 zu gestatten.</w:t>
      </w:r>
    </w:p>
    <w:p>
      <w:r>
        <w:rPr>
          <w:color w:val="555555"/>
          <w:sz w:val="17"/>
        </w:rPr>
        <w:t xml:space="preserve">Zitiervorschlag: § 5a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