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54a IfSG — Vollzug durch die Bundeswehr</w:t>
      </w:r>
    </w:p>
    <w:p>
      <w:r>
        <w:rPr>
          <w:color w:val="555555"/>
          <w:sz w:val="18"/>
        </w:rPr>
        <w:t xml:space="preserve">Infektionsschutzgesetz</w:t>
      </w:r>
    </w:p>
    <w:p>
      <w:r>
        <w:rPr>
          <w:color w:val="555555"/>
          <w:sz w:val="18"/>
        </w:rPr>
        <w:t xml:space="preserve">Stand: 20.11.2020 (konsolidierte Textfassung, kein amtliches Inkrafttretensdatum)</w:t>
      </w:r>
    </w:p>
    <w:p>
      <w:r>
        <w:t xml:space="preserve">(1) Den zuständigen Stellen der Bundeswehr obliegt der Vollzug dieses Gesetzes, soweit er betrifft:</w:t>
      </w:r>
    </w:p>
    <w:p>
      <w:pPr>
        <w:ind w:left="420"/>
      </w:pPr>
      <w:r>
        <w:t xml:space="preserve">1. Angehörige des Geschäftsbereiches des Bundesministeriums der Verteidigung während ihrer Dienstausübung,</w:t>
      </w:r>
    </w:p>
    <w:p>
      <w:pPr>
        <w:ind w:left="420"/>
      </w:pPr>
      <w:r>
        <w:t xml:space="preserve">2. Soldaten außerhalb ihrer Dienstausübung,</w:t>
      </w:r>
    </w:p>
    <w:p>
      <w:pPr>
        <w:ind w:left="420"/>
      </w:pPr>
      <w:r>
        <w:t xml:space="preserve">3. Personen, während sie sich in Liegenschaften der Bundeswehr oder in ortsfesten oder mobilen Einrichtungen aufhalten, die von der Bundeswehr oder im Auftrag der Bundeswehr betrieben werden,</w:t>
      </w:r>
    </w:p>
    <w:p>
      <w:pPr>
        <w:ind w:left="420"/>
      </w:pPr>
      <w:r>
        <w:t xml:space="preserve">4. Angehörige dauerhaft in der Bundesrepublik Deutschland stationierter ausländischer Streitkräfte im Rahmen von Übungen und Ausbildungen, sofern diese ganz oder teilweise außerhalb der von ihnen genutzten Liegenschaften durchgeführt werden,</w:t>
      </w:r>
    </w:p>
    <w:p>
      <w:pPr>
        <w:ind w:left="420"/>
      </w:pPr>
      <w:r>
        <w:t xml:space="preserve">5. Angehörige ausländischer Streitkräfte auf der Durchreise sowie im Rahmen von gemeinsam mit der Bundeswehr stattfindenden Übungen und Ausbildungen,</w:t>
      </w:r>
    </w:p>
    <w:p>
      <w:pPr>
        <w:ind w:left="420"/>
      </w:pPr>
      <w:r>
        <w:t xml:space="preserve">6. Grundstücke, Einrichtungen, Ausrüstungs- und Gebrauchsgegenstände der Bundeswehr und</w:t>
      </w:r>
    </w:p>
    <w:p>
      <w:pPr>
        <w:ind w:left="420"/>
      </w:pPr>
      <w:r>
        <w:t xml:space="preserve">7. Tätigkeiten mit Krankheitserregern im Bereich der Bundeswehr.</w:t>
      </w:r>
    </w:p>
    <w:p>
      <w:r>
        <w:t xml:space="preserve">(2) Die Aufgaben der zivilen Stellen nach dem 3. Abschnitt bleiben unberührt. Die zivilen Stellen unterstützen die zuständigen Stellen der Bundeswehr.</w:t>
      </w:r>
    </w:p>
    <w:p>
      <w:r>
        <w:t xml:space="preserve">(3) Bei Personen nach Absatz 1 Nummer 1, die sich dauernd oder vorübergehend außerhalb der in Absatz 1 Nummer 3 genannten Einrichtungen aufhalten und bei Personen nach Absatz 1 Nummer 2, sind die Maßnahmen der zuständigen Stellen der Bundeswehr nach dem 5. Abschnitt im Benehmen mit den zivilen Stellen zu treffen. Bei Differenzen ist die Entscheidung der zuständigen Stellen der Bundeswehr maßgebend.</w:t>
      </w:r>
    </w:p>
    <w:p>
      <w:r>
        <w:t xml:space="preserve">(4) Bei zivilen Angehörigen des Geschäftsbereiches des Bundesministeriums der Verteidigung außerhalb ihrer Dienstausübung sind die Maßnahmen der zivilen Stellen nach dem 5. Abschnitt im Benehmen mit den zuständigen Stellen der Bundeswehr zu treffen.</w:t>
      </w:r>
    </w:p>
    <w:p>
      <w:r>
        <w:t xml:space="preserve">(5) Absatz 1 Nummer 4 und 5 lässt völkerrechtliche Verträge über die Stationierung ausländischer Streitkräfte in der Bundesrepublik Deutschland unberührt.</w:t>
      </w:r>
    </w:p>
    <w:p>
      <w:r>
        <w:rPr>
          <w:color w:val="555555"/>
          <w:sz w:val="17"/>
        </w:rPr>
        <w:t xml:space="preserve">Zitiervorschlag: § 54a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