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53a IfSG — Verfahren über eine einheitliche Stelle, Entscheidungsfrist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Verwaltungsverfahren nach diesem Abschnitt können über eine einheitliche Stelle abgewickelt werden.</w:t>
      </w:r>
    </w:p>
    <w:p>
      <w:r>
        <w:t xml:space="preserve">(2) Über Anträge auf Erteilung einer Erlaubnis nach § 44 entscheidet die zuständige Behörde innerhalb einer Frist von drei Monaten. § 42a Absatz 2 Satz 2 bis 4 des Verwaltungsverfahrensgesetzes gilt entsprechend.</w:t>
      </w:r>
    </w:p>
    <w:p>
      <w:r>
        <w:rPr>
          <w:color w:val="555555"/>
          <w:sz w:val="17"/>
        </w:rPr>
        <w:t xml:space="preserve">Zitiervorschlag: § 53a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https://recht.nulegal.eu/gesetze/IfSG/53a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