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IfSG — Anzeigepflichten</w:t>
      </w:r>
    </w:p>
    <w:p>
      <w:r>
        <w:rPr>
          <w:color w:val="555555"/>
          <w:sz w:val="18"/>
        </w:rPr>
        <w:t xml:space="preserve">Infektionsschutzgesetz</w:t>
      </w:r>
    </w:p>
    <w:p>
      <w:r>
        <w:rPr>
          <w:color w:val="555555"/>
          <w:sz w:val="18"/>
        </w:rPr>
        <w:t xml:space="preserve">Stand: 10.06.2019 (konsolidierte Textfassung, kein amtliches Inkrafttretensdatum)</w:t>
      </w:r>
    </w:p>
    <w:p>
      <w:r>
        <w:t xml:space="preserve">(1) Wer Tätigkeiten im Sinne von § 44 erstmalig aufnehmen will, hat dies der zuständigen Behörde mindestens 30 Tage vor Aufnahme anzuzeigen. Die Anzeige nach Satz 1 muss enthalten:</w:t>
      </w:r>
    </w:p>
    <w:p>
      <w:pPr>
        <w:ind w:left="420"/>
      </w:pPr>
      <w:r>
        <w:t xml:space="preserve">1. eine beglaubigte Abschrift der Erlaubnis, soweit die Erlaubnis nicht von der Behörde nach Satz 1 ausgestellt wurde, oder Angaben zur Erlaubnisfreiheit im Sinne von § 45,</w:t>
      </w:r>
    </w:p>
    <w:p>
      <w:pPr>
        <w:ind w:left="420"/>
      </w:pPr>
      <w:r>
        <w:t xml:space="preserve">2. Angaben zu Art und Umfang der beabsichtigten Tätigkeiten sowie Entsorgungsmaßnahmen,</w:t>
      </w:r>
    </w:p>
    <w:p>
      <w:pPr>
        <w:ind w:left="420"/>
      </w:pPr>
      <w:r>
        <w:t xml:space="preserve">3. Angaben zur Beschaffenheit der Räume und Einrichtungen.</w:t>
      </w:r>
    </w:p>
    <w:p>
      <w:r>
        <w:t xml:space="preserve">Soweit die Angaben in einem anderen durch Bundesrecht geregelten Verfahren bereits gemacht wurden, kann auf die dort vorgelegten Unterlagen Bezug genommen werden. Die Anzeigepflicht gilt nicht für Personen, die auf der Grundlage des § 46 tätig sind.</w:t>
      </w:r>
    </w:p>
    <w:p>
      <w:r>
        <w:t xml:space="preserve">(2) Mit Zustimmung der zuständigen Behörde können die Tätigkeiten im Sinne von § 44 vor Ablauf der Frist aufgenommen werden.</w:t>
      </w:r>
    </w:p>
    <w:p>
      <w:r>
        <w:t xml:space="preserve">(3) Die zuständige Behörde untersagt Tätigkeiten, wenn eine Gefährdung der Gesundheit der Bevölkerung zu besorgen ist, insbesondere weil</w:t>
      </w:r>
    </w:p>
    <w:p>
      <w:pPr>
        <w:ind w:left="420"/>
      </w:pPr>
      <w:r>
        <w:t xml:space="preserve">1. für Art und Umfang der Tätigkeiten geeignete Räume oder Einrichtungen nicht vorhanden sind oder</w:t>
      </w:r>
    </w:p>
    <w:p>
      <w:pPr>
        <w:ind w:left="420"/>
      </w:pPr>
      <w:r>
        <w:t xml:space="preserve">2. die Voraussetzungen für eine gefahrlose Entsorgung nicht gegeben sind.</w:t>
      </w:r>
    </w:p>
    <w:p>
      <w:r>
        <w:rPr>
          <w:color w:val="555555"/>
          <w:sz w:val="17"/>
        </w:rPr>
        <w:t xml:space="preserve">Zitiervorschlag: § 49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