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IfSG — Aufgaben des Umweltbundesamtes</w:t>
      </w:r>
    </w:p>
    <w:p>
      <w:r>
        <w:rPr>
          <w:color w:val="555555"/>
          <w:sz w:val="18"/>
        </w:rPr>
        <w:t xml:space="preserve">Infektionsschutzgesetz</w:t>
      </w:r>
    </w:p>
    <w:p>
      <w:r>
        <w:rPr>
          <w:color w:val="555555"/>
          <w:sz w:val="18"/>
        </w:rPr>
        <w:t xml:space="preserve">Stand: 04.07.2026 (konsolidierte Textfassung, kein amtliches Inkrafttretensdatum)</w:t>
      </w:r>
    </w:p>
    <w:p>
      <w:r>
        <w:t xml:space="preserve">(1) Das Umweltbundesamt hat im Rahmen dieses Gesetzes die Aufgabe, Konzeptionen zur Vorbeugung, Erkennung und Verhinderung der Weiterverbreitung von durch Wasser übertragbaren Krankheiten zu entwickeln.</w:t>
      </w:r>
    </w:p>
    <w:p>
      <w:r>
        <w:t xml:space="preserve">(2) Beim Umweltbundesamt können zur Erfüllung dieser Aufgaben beratende Fachkommissionen eingerichtet werden, die Empfehlungen zum Schutz der menschlichen Gesundheit hinsichtlich der Anforderungen an die Qualität des in § 37 Abs. 1 und 2 bezeichneten Wassers sowie der insoweit notwendigen Maßnahmen abgeben können. Die Mitglieder dieser Kommissionen werden vom Bundesministerium für Gesundheit im Benehmen mit dem Bundesministerium für Umwelt, Naturschutz und nukleare Sicherheit sowie im Benehmen mit den jeweils zuständigen obersten Landesbehörden berufen. Vertreter des Bundesministeriums für Gesundheit, des Bundesministeriums für Umwelt, Naturschutz und nukleare Sicherheit und des Umweltbundesamtes nehmen mit beratender Stimme an den Sitzungen teil. Weitere Vertreter von Bundes- und Landesbehörden können daran teilnehmen.</w:t>
      </w:r>
    </w:p>
    <w:p>
      <w:r>
        <w:t xml:space="preserve">(3) Das Umweltbundesamt nimmt die Aufgaben der notifizierenden Behörde nach Artikel 3 der Delegierten Verordnung (EU) 2024/370 wahr.</w:t>
      </w:r>
    </w:p>
    <w:p>
      <w:r>
        <w:rPr>
          <w:color w:val="555555"/>
          <w:sz w:val="17"/>
        </w:rPr>
        <w:t xml:space="preserve">Zitiervorschlag: § 40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