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IfSG — Untersuchungen, Maßnahmen der zuständigen Behörde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09.12.2022 (konsolidierte Textfassung, kein amtliches Inkrafttretensdatum)</w:t>
      </w:r>
    </w:p>
    <w:p>
      <w:r>
        <w:t xml:space="preserve">(1) Der Betreiber einer Wasserversorgungsanlage, eines Schwimm- oder Badebeckens oder eines Schwimm- oder Badeteiches hat die ihm auf Grund von Rechtsverordnungen nach § 38 Abs. 1 oder 2 obliegenden Wasseruntersuchungen auf eigene Kosten durchzuführen oder durchführen zu lassen.</w:t>
      </w:r>
    </w:p>
    <w:p>
      <w:r>
        <w:t xml:space="preserve">(2) Die zuständige Behörde hat die notwendigen Maßnahmen zu treffen, um</w:t>
      </w:r>
    </w:p>
    <w:p>
      <w:pPr>
        <w:ind w:left="420"/>
      </w:pPr>
      <w:r>
        <w:t xml:space="preserve">1. die Einhaltung der Vorschriften des § 37 Abs. 1 und 2 und von Rechtsverordnungen nach § 38 Abs. 1 und 2 sicherzustellen,</w:t>
      </w:r>
    </w:p>
    <w:p>
      <w:pPr>
        <w:ind w:left="420"/>
      </w:pPr>
      <w:r>
        <w:t xml:space="preserve">2. Gefahren für die menschliche Gesundheit abzuwenden, die von Wasser für den menschlichen Gebrauch im Sinne von § 37 Abs. 1 sowie von Wasser für und in Schwimm- oder Badebecken und Schwimm- oder Badeteichen im Sinne von § 37 Abs. 2 ausgehen können, insbesondere um das Auftreten oder die Weiterverbreitung übertragbarer Krankheiten zu verhindern.</w:t>
      </w:r>
    </w:p>
    <w:p>
      <w:r>
        <w:t xml:space="preserve">§ 16 Abs. 6 bis 8 gilt entsprechend.</w:t>
      </w:r>
    </w:p>
    <w:p>
      <w:r>
        <w:rPr>
          <w:color w:val="555555"/>
          <w:sz w:val="17"/>
        </w:rPr>
        <w:t xml:space="preserve">Zitiervorschlag: § 39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