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IfSG — Infektionsschutz in Einrichtungen und Unternehmen der Pflege und Eingliederungshilfe, Verordnungsermächtigung</w:t>
      </w:r>
    </w:p>
    <w:p>
      <w:r>
        <w:rPr>
          <w:color w:val="555555"/>
          <w:sz w:val="18"/>
        </w:rPr>
        <w:t xml:space="preserve">Infektionsschutzgesetz</w:t>
      </w:r>
    </w:p>
    <w:p>
      <w:r>
        <w:rPr>
          <w:color w:val="555555"/>
          <w:sz w:val="18"/>
        </w:rPr>
        <w:t xml:space="preserve">Stand: 20.09.2022 (konsolidierte Textfassung, kein amtliches Inkrafttretensdatum)</w:t>
      </w:r>
    </w:p>
    <w:p>
      <w:r>
        <w:t xml:space="preserve">(1) Folgende Einrichtungen und Unternehmen haben sicherzustellen, dass die nach dem Stand der medizinischen Wissenschaft und der Pflegewissenschaft erforderlichen Maßnahmen getroffen werden, um Infektionen zu verhüten und die Weiterverbreitung von Krankheitserregern zu vermeiden:</w:t>
      </w:r>
    </w:p>
    <w:p>
      <w:pPr>
        <w:ind w:left="420"/>
      </w:pPr>
      <w:r>
        <w:t xml:space="preserve">1. vollstationäre Einrichtungen zur Betreuung und Unterbringung älterer, behinderter oder pflegebedürftiger Menschen oder vergleichbare Einrichtungen,</w:t>
      </w:r>
    </w:p>
    <w:p>
      <w:pPr>
        <w:ind w:left="420"/>
      </w:pPr>
      <w:r>
        <w:t xml:space="preserve">2. teilstationäre Einrichtungen zur Betreuung und Unterbringung älterer, behinderter oder pflegebedürftiger Menschen oder vergleichbare Einrichtungen,</w:t>
      </w:r>
    </w:p>
    <w:p>
      <w:pPr>
        <w:ind w:left="420"/>
      </w:pPr>
      <w:r>
        <w:t xml:space="preserve">3. ambulante Pflegedienste und Unternehmen, die den Einrichtungen nach Nummer 1 oder Nummer 2 vergleichbare Dienstleistungen anbieten; Angebote zur Unterstützung im Alltag im Sinne von § 45a Absatz 1 Satz 2 des Elften Buches Sozialgesetzbuch zählen nicht zu den Dienstleistungen, die mit Angeboten in Einrichtungen nach Nummer 1 oder Nummer 2 vergleichbar sind.</w:t>
      </w:r>
    </w:p>
    <w:p>
      <w:r>
        <w:t xml:space="preserve">Die Einhaltung des Standes der medizinischen Wissenschaft oder der Pflegewissenschaft im Hinblick auf die Infektionsprävention im Rahmen der Durchführung medizinischer oder pflegerischer Maßnahmen wird vermutet, wenn jeweils die veröffentlichten Empfehlungen der Kommission für Infektionsprävention in medizinischen Einrichtungen und in Einrichtungen und Unternehmen der Pflege und Eingliederungshilfe nach § 23 Absatz 1 beachtet worden sind. Die in Satz 1 genannten Einrichtungen und Unternehmen müssen in Hygieneplänen innerbetriebliche Verfahrensweisen zur Infektionshygiene festlegen und unterliegen der infektionshygienischen Überwachung durch das Gesundheitsamt. Die infektionshygienische Überwachung von ambulanten Pflegediensten, die ambulante Intensivpflege erbringen, erstreckt sich auch auf Orte, an denen die Intensivpflege erbracht wird. Die ambulanten Pflegedienste nach Satz 4 haben dem Gesundheitsamt auf dessen Anforderung die Namen und Kontaktdaten der von ihnen versorgten Personen und der vertretungsberechtigten Personen mitzuteilen. In den in Satz 1 Nummer 1 und 2 genannten Einrichtungen haben die Einrichtungsleitungen für den Zeitraum vom 1. Oktober 2022 bis einschließlich 7. April 2023 eine oder mehrere verantwortliche Personen zur Sicherstellung der Einhaltung der in Satz 7 genannten Anforderungen, Abläufe und Maßnahmen zu benennen; die Benennung setzt die Zustimmung der betreffenden Personen voraus. Die benannten Personen stellen sicher,</w:t>
      </w:r>
    </w:p>
    <w:p>
      <w:pPr>
        <w:ind w:left="420"/>
      </w:pPr>
      <w:r>
        <w:t xml:space="preserve">1. dass Hygieneanforderungen unter Berücksichtigung der Empfehlungen nach Satz 2 und der Hygienepläne nach Satz 3 eingehalten werden,</w:t>
      </w:r>
    </w:p>
    <w:p>
      <w:pPr>
        <w:ind w:left="420"/>
      </w:pPr>
      <w:r>
        <w:t xml:space="preserve">2. dass festgelegte Organisations- und Verfahrensabläufe im Zusammenhang mit dem</w:t>
      </w:r>
    </w:p>
    <w:p>
      <w:pPr>
        <w:ind w:left="780"/>
      </w:pPr>
      <w:r>
        <w:t xml:space="preserve">a) Impfen von Bewohnern sowie Gästen gegen das Coronavirus SARS-CoV-2, insbesondere die regelmäßige Kontrolle des Impfstatus sowie die organisatorische und praktische Unterstützung von Impfungen durch niedergelassene Ärzte und mobile Impfteams und</w:t>
      </w:r>
    </w:p>
    <w:p>
      <w:pPr>
        <w:ind w:left="780"/>
      </w:pPr>
      <w:r>
        <w:t xml:space="preserve">b) Testen von Bewohnern sowie Gästen, von in der Einrichtung tätigen Personen und von Besuchern auf das Coronavirus SARS-CoV-2 gemäß dem einrichtungsspezifischen Testkonzept und unter Berücksichtigung der Teststrategie der Bundesregierung, der Empfehlungen des Robert Koch-Instituts für Pflegeeinrichtungen und Einrichtungen der Eingliederungshilfe sowie landesspezifischer Vorgaben und der Vorgaben der Coronavirus-Testverordnung beachtet werden sowie</w:t>
      </w:r>
    </w:p>
    <w:p>
      <w:pPr>
        <w:ind w:left="420"/>
      </w:pPr>
      <w:r>
        <w:t xml:space="preserve">3. dass Maßnahmen zur Unterstützung der Versorgung von Bewohnern von vollstationären Pflegeeinrichtungen mit antiviralen COVID-19-Arzneimitteln, insbesondere die Benachrichtigung von behandelnden Ärzten im Fall eines positiven Testergebnisses von Bewohnern auf das Coronavirus SARS-CoV-2 sowie die Bevorratung von antiviralen COVID-19-Arzneimitteln in der jeweiligen Einrichtung vorgesehen werden.</w:t>
      </w:r>
    </w:p>
    <w:p>
      <w:r>
        <w:t xml:space="preserve">Der Qualitätsausschuss Pflege nach § 113b des Elften Buches Sozialgesetzbuch erstellt in Abstimmung mit dem Bundesministerium für Gesundheit bis zum 15. Oktober 2022 pflegefachlich orientierte Grundlagen und Verfahrenshinweise für die Sicherstellung der Einhaltung der in Satz 7 genannten Anforderungen, Abläufe und Maßnahmen durch nach Satz 7 in voll- und teilstationären Pflegeeinrichtungen benannte Personen. Unter Berücksichtigung dieser Grundlagen und Verfahrenshinweise legen die voll- und teilstationären Pflegeeinrichtungen ihre Organisations- und Verfahrensabläufe nach Satz 7 bis zum 1. November 2022 fest und dokumentieren in diesen Festlegungen auch die Benennung nach Satz 6. Die Umsetzung der in Satz 7 genannten Anforderungen, Abläufe und Maßnahmen gemäß den Grundlagen und Verfahrenshinweisen des Qualitätsausschusses Pflege nach Satz 8 von den voll- und teilstationären Pflegeeinrichtungen in Verantwortung der nach Satz 6 zu benennenden Personen sind zu dokumentieren. Das Gesundheitsamt überwacht, ob die Leitungen der Einrichtungen nach Satz 1 Nummer 1 und 2 Personen nach Satz 6 benannt haben. Es überwacht auch, ob voll- und teilstationäre Pflegeeinrichtungen die in Satz 7 genannten Anforderungen, Abläufe und Maßnahmen entsprechend den nach Satz 8 erstellten Grundlagen und Verfahrenshinweisen umsetzen und die Festlegungen nach Satz 9 getroffen haben.</w:t>
      </w:r>
    </w:p>
    <w:p>
      <w:r>
        <w:t xml:space="preserve">(2) Soweit es zur Erfüllung von Verpflichtungen nach Absatz 1 in Bezug auf übertragbare Krankheiten erforderlich ist, darf der Arbeitgeber personenbezogene Daten eines Beschäftigten über dessen Impf- und Serostatus verarbeiten, um über die Begründung eines Beschäftigungsverhältnisses oder über die Art und Weise einer Beschäftigung zu entscheiden. Dies gilt nicht in Bezug auf übertragbare Krankheiten, die im Rahmen einer leitliniengerechten Behandlung nach dem Stand der medizinischen Wissenschaft nicht mehr übertragen werden können. § 22 Absatz 2 des Bundesdatenschutzgesetzes gilt entsprechend. Die Bestimmungen des allgemeinen Datenschutzrechts bleiben unberührt.</w:t>
      </w:r>
    </w:p>
    <w:p>
      <w:r>
        <w:t xml:space="preserve">(3) Die Landesregierungen haben durch Rechtsverordnung für die in Absatz 1 Satz 1 Nummer 1 genannten Einrichtungen die jeweils erforderlichen Maßnahmen zur Verhütung, Erkennung, Erfassung und Bekämpfung von übertragbaren Krankheiten zu regeln. Dabei sind insbesondere Regelungen zu treffen über</w:t>
      </w:r>
    </w:p>
    <w:p>
      <w:pPr>
        <w:ind w:left="420"/>
      </w:pPr>
      <w:r>
        <w:t xml:space="preserve">1. hygienische Mindestanforderungen an Bau, Ausstattung und Betrieb der Einrichtungen,</w:t>
      </w:r>
    </w:p>
    <w:p>
      <w:pPr>
        <w:ind w:left="420"/>
      </w:pPr>
      <w:r>
        <w:t xml:space="preserve">2. die erforderliche personelle Ausstattung mit hygienebeauftragten Pflegefachkräften oder Hygienefachkräften,</w:t>
      </w:r>
    </w:p>
    <w:p>
      <w:pPr>
        <w:ind w:left="420"/>
      </w:pPr>
      <w:r>
        <w:t xml:space="preserve">3. Aufgaben und Anforderungen an Fort- und Weiterbildung der in der Einrichtung erforderlichen hygienebeauftragten Pflegefachkräfte oder Hygienefachkräfte,</w:t>
      </w:r>
    </w:p>
    <w:p>
      <w:pPr>
        <w:ind w:left="420"/>
      </w:pPr>
      <w:r>
        <w:t xml:space="preserve">4. die erforderliche Qualifikation und Schulung des Personals hinsichtlich der Infektionsprävention,</w:t>
      </w:r>
    </w:p>
    <w:p>
      <w:pPr>
        <w:ind w:left="420"/>
      </w:pPr>
      <w:r>
        <w:t xml:space="preserve">5. die Information des Personals über Maßnahmen, die zur Verhütung und Bekämpfung von übertragbaren Krankheiten erforderlich sind.</w:t>
      </w:r>
    </w:p>
    <w:p>
      <w:r>
        <w:t xml:space="preserve">Die Landesregierungen können die Ermächtigung durch Rechtsverordnung auf andere Stellen übertragen.</w:t>
      </w:r>
    </w:p>
    <w:p>
      <w:r>
        <w:t xml:space="preserve">(4) Die Leiter von in Absatz 1 Satz 1 Nummer 1 und 2 genannten Einrichtungen haben das Gesundheitsamt, in dessen Bezirk sich die Einrichtung befindet, unverzüglich zu benachrichtigen und die nach diesem Gesetz erforderlichen krankheits- und personenbezogenen Angaben zu machen, wenn eine in der Einrichtung tätige oder untergebrachte Person an Skabies erkrankt ist oder bei ihr der Verdacht besteht, dass sie an Skabies erkrankt ist.</w:t>
      </w:r>
    </w:p>
    <w:p>
      <w:r>
        <w:t xml:space="preserve">(5) Personen, die in einer in Absatz 1 Satz 1 Nummer 1 und 2 genannten Einrichtung aufgenommen werden sollen, haben der Leitung der Einrichtung vor oder unverzüglich nach ihrer Aufnahme ein ärztliches Zeugnis darüber vorzulegen, dass bei ihnen keine Anhaltspunkte für das Vorliegen einer ansteckungsfähigen Lungentuberkulose vorhanden sind. Bei der erstmaligen Aufnahme darf die Erhebung der Befunde, die dem ärztlichen Zeugnis zugrunde liegt, nicht länger als sechs Monate zurückliegen, bei einer erneuten Aufnahme darf sie nicht länger als zwölf Monate zurückliegen.</w:t>
      </w:r>
    </w:p>
    <w:p>
      <w:r>
        <w:t xml:space="preserve">(6) Die in Absatz 1 Satz 1 Nummer 1 und 2 genannten voll- und teilstationären Einrichtungen, die zugelassene Pflegeeinrichtungen im Sinne von § 72 des Elften Buches Sozialgesetzbuch sind, sind verpflichtet, dem Robert Koch-Institut monatlich Angaben zum Anteil der Personen, die gegen das Coronavirus SARS-CoV-2 geimpft sind, jeweils bezogen auf die Personen, die in der Einrichtung beschäftigt sind oder behandelt, betreut oder gepflegt werden oder untergebracht sind, in anonymisierter Form zu übermitteln. Haben sich die nach Satz 1 zu übermittelnden Angaben in einem Monat gegenüber dem Vormonat nicht geändert, übermittelt die Einrichtung die vereinfachte Meldung, dass keine Änderungen im Vergleich zum Vormonat vorliegen. In diesen Fällen werden die Daten des Vormonats durch das Robert Koch-Institut fortgeschrieben. Soweit es zur Erfüllung der Pflichten nach den Sätzen 1 und 2 erforderlich ist, darf die Leitung der in Satz 1 genannten Einrichtungen zu diesem Zweck personenbezogene Daten einschließlich Daten zum Impfstatus in Bezug auf die Coronavirus-Krankheit-2019 (COVID-19) verarbeiten. Die Daten nach Satz 4 dürfen auch zur Beurteilung der Gefährdungslage in der Einrichtung im Hinblick auf die Coronavirus-Krankheit-2019 (COVID-19) verarbeitet werden, solange und soweit dies erforderlich ist. § 22 Absatz 2 des Bundesdatenschutzgesetzes gilt entsprechend. Bestehen zum Zeitpunkt des Inkrafttretens dieser Regelung bereits landesrechtliche Meldeverfahren, die auf bisherigem Bundesrecht beruhen und die zu den durch das Robert Koch-Institut nach Satz 1 zu erhebenden Daten anschlussfähig sind, bleiben die landesrechtlichen Meldeverfahren von der Änderung unberührt, wenn die Länder nach Kreisen und kreisfreien Städten aufgeschlüsselte Daten direkt an das Robert Koch-Institut übermitteln; insoweit entfällt die Meldepflicht nach Satz 1. Das Robert Koch-Institut führt die ihm übermittelten Daten zusammen und übermittelt sie monatlich in anonymisierter Form dem Bundesministerium für Gesundheit sowie den Ländern bezogen auf Länder- und Kreisebene. Die nach den Sätzen 4 und 5 erhobenen Daten sind spätestens am Ende des sechsten Monats nach ihrer Erhebung zu löschen; die Bestimmungen des allgemeinen Datenschutzrechts bleiben unberührt. Die nach Satz 1 zu übermittelnden Angaben werden letztmalig für den Monat April 2023 erhoben.</w:t>
      </w:r>
    </w:p>
    <w:p>
      <w:r>
        <w:rPr>
          <w:color w:val="555555"/>
          <w:sz w:val="17"/>
        </w:rPr>
        <w:t xml:space="preserve">Zitiervorschlag: § 35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