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20c IfSG — Durchführung von Schutzimpfungen durch Apotheker</w:t>
      </w:r>
    </w:p>
    <w:p>
      <w:r>
        <w:rPr>
          <w:color w:val="555555"/>
          <w:sz w:val="18"/>
        </w:rPr>
        <w:t xml:space="preserve">Infektionsschutzgesetz</w:t>
      </w:r>
    </w:p>
    <w:p>
      <w:r>
        <w:rPr>
          <w:color w:val="555555"/>
          <w:sz w:val="18"/>
        </w:rPr>
        <w:t xml:space="preserve">Stand: 04.07.2026 (konsolidierte Textfassung, kein amtliches Inkrafttretensdatum)</w:t>
      </w:r>
    </w:p>
    <w:p>
      <w:r>
        <w:t xml:space="preserve">(1) Abweichend von § 20 Absatz 4 Satz 1 sind Apotheker zur Durchführung von Schutzimpfungen mit Impfstoffen, die keine Lebendimpfstoffe sind, berechtigt, wenn sie</w:t>
      </w:r>
    </w:p>
    <w:p>
      <w:pPr>
        <w:ind w:left="420"/>
      </w:pPr>
      <w:r>
        <w:t xml:space="preserve">1. hierfür ärztlich geschult wurden und ihnen die erfolgreiche Teilnahme an der Schulung bestätigt wurde,</w:t>
      </w:r>
    </w:p>
    <w:p>
      <w:pPr>
        <w:ind w:left="420"/>
      </w:pPr>
      <w:r>
        <w:t xml:space="preserve">2. die Schutzimpfungen für eine öffentliche Apotheke, zu deren Personal sie gehören, durchführen und</w:t>
      </w:r>
    </w:p>
    <w:p>
      <w:pPr>
        <w:ind w:left="420"/>
      </w:pPr>
      <w:r>
        <w:t xml:space="preserve">3. die Schutzimpfungen bei einer Person durchführen, die das 18. Lebensjahr vollendet hat.</w:t>
      </w:r>
    </w:p>
    <w:p>
      <w:r>
        <w:t xml:space="preserve">Abweichend von Satz 1 Nummer 1 sind Apotheker, die eine in Satz 1 Nummer 1, Satz 2 oder 3 jeweils in der bis zum 1. Juli 2026 geltenden Fassung genannte ärztliche Schulung erfolgreich absolviert haben, berechtigt,</w:t>
      </w:r>
    </w:p>
    <w:p>
      <w:pPr>
        <w:ind w:left="420"/>
      </w:pPr>
      <w:r>
        <w:t xml:space="preserve">1. Grippeschutzimpfungen und Schutzimpfungen gegen das Coronavirus SARS-CoV-2 ohne weitere Schulung durchzuführen und</w:t>
      </w:r>
    </w:p>
    <w:p>
      <w:pPr>
        <w:ind w:left="420"/>
      </w:pPr>
      <w:r>
        <w:t xml:space="preserve">2. weitere Schutzimpfungen mit Impfstoffen durchzuführen, die keine Lebendimpfstoffe sind, wenn sie an einer Ergänzungsschulung erfolgreich teilgenommen haben, die Informationen vermittelt zur Durchführung der weiteren Schutzimpfungen mit Impfstoffen, die keine Lebendimpfstoffe sind.</w:t>
      </w:r>
    </w:p>
    <w:p>
      <w:r>
        <w:t xml:space="preserve">(2) Die ärztliche Schulung nach Absatz 1 Satz 1 Nummer 1 hat insbesondere die Vermittlung der folgenden Kenntnisse, Fähigkeiten und Fertigkeiten zu umfassen:</w:t>
      </w:r>
    </w:p>
    <w:p>
      <w:pPr>
        <w:ind w:left="420"/>
      </w:pPr>
      <w:r>
        <w:t xml:space="preserve">1. Kenntnisse, Fähigkeiten und Fertigkeiten zur Durchführung der in Absatz 1 Satz 1 genannten Schutzimpfungen, insbesondere zur</w:t>
      </w:r>
    </w:p>
    <w:p>
      <w:pPr>
        <w:ind w:left="780"/>
      </w:pPr>
      <w:r>
        <w:t xml:space="preserve">a) Aufklärung,</w:t>
      </w:r>
    </w:p>
    <w:p>
      <w:pPr>
        <w:ind w:left="780"/>
      </w:pPr>
      <w:r>
        <w:t xml:space="preserve">b) Erhebung der Anamnese einschließlich der Impfanamnese und der Feststellung der aktuellen Befindlichkeit zum Ausschluss akuter Erkrankungen oder Allergien,</w:t>
      </w:r>
    </w:p>
    <w:p>
      <w:pPr>
        <w:ind w:left="780"/>
      </w:pPr>
      <w:r>
        <w:t xml:space="preserve">c) weiteren Impfberatung und</w:t>
      </w:r>
    </w:p>
    <w:p>
      <w:pPr>
        <w:ind w:left="780"/>
      </w:pPr>
      <w:r>
        <w:t xml:space="preserve">d) Einholung der Einwilligung der zu impfenden Person,</w:t>
      </w:r>
    </w:p>
    <w:p>
      <w:pPr>
        <w:ind w:left="420"/>
      </w:pPr>
      <w:r>
        <w:t xml:space="preserve">2. Kenntnis von Kontraindikationen in Bezug auf die jeweilige Schutzimpfung sowie Fähigkeiten und Fertigkeiten zu deren Beachtung und</w:t>
      </w:r>
    </w:p>
    <w:p>
      <w:pPr>
        <w:ind w:left="420"/>
      </w:pPr>
      <w:r>
        <w:t xml:space="preserve">3. Kenntnis von Notfallmaßnahmen bei eventuellen akuten Impfreaktionen sowie Fähigkeiten und Fertigkeiten zur Durchführung dieser Notfallmaßnahmen.</w:t>
      </w:r>
    </w:p>
    <w:p>
      <w:r>
        <w:t xml:space="preserve">(3) Die Bundesapothekerkammer entwickelt bis zum 2. September 2026 in Zusammenarbeit mit der Bundesärztekammer</w:t>
      </w:r>
    </w:p>
    <w:p>
      <w:pPr>
        <w:ind w:left="420"/>
      </w:pPr>
      <w:r>
        <w:t xml:space="preserve">1. ein Mustercurriculum für die in Absatz 1 Satz 1 Nummer 1 genannte ärztliche Schulung der Apotheker und</w:t>
      </w:r>
    </w:p>
    <w:p>
      <w:pPr>
        <w:ind w:left="420"/>
      </w:pPr>
      <w:r>
        <w:t xml:space="preserve">2. ein Mustercurriculum für die in Absatz 1 Satz 2 Nummer 2 genannte Ergänzungsschulung.</w:t>
      </w:r>
    </w:p>
    <w:p>
      <w:r>
        <w:t xml:space="preserve">Die in Absatz 1 Satz 1 Nummer 1 und Satz 2 Nummer 2 genannten Schulungen können, soweit möglich, in digitaler Form abgehalten werden.</w:t>
      </w:r>
    </w:p>
    <w:p>
      <w:r>
        <w:t xml:space="preserve">(4) Apotheker, die nach Absatz 1 zur Durchführung von Schutzimpfungen berechtigt sind, dürfen die Verabreichung des Impfstoffs an Personen, die sich in der praktischen Ausbildung zum Apotheker befinden, an pharmazeutisch-technische Assistenten und an Pharmazieingenieure delegieren, sofern sie diese Personen dabei beaufsichtigen und diese Personen zur Verabreichung des Impfstoffs ärztlich geschult wurden und ihnen die erfolgreiche Teilnahme an der Schulung bestätigt wurde. Die Aufklärung, die Anamnese, die Einholung der Einwilligung der zu impfenden Person und die Impfdokumentation nach § 22 dürfen Apotheker nicht an die in Satz 1 genannten Personen delegieren. Die ärztliche Schulung nach Satz 1 hat insbesondere die Vermittlung der folgenden Inhalte zu umfassen:</w:t>
      </w:r>
    </w:p>
    <w:p>
      <w:pPr>
        <w:ind w:left="420"/>
      </w:pPr>
      <w:r>
        <w:t xml:space="preserve">1. Kenntnisse, Fähigkeiten und Fertigkeiten zur Verabreichung der in Absatz 1 Satz 1 genannten Impfstoffe und</w:t>
      </w:r>
    </w:p>
    <w:p>
      <w:pPr>
        <w:ind w:left="420"/>
      </w:pPr>
      <w:r>
        <w:t xml:space="preserve">2. Kenntnis von Notfallmaßnahmen bei eventuellen akuten Impfreaktionen sowie Fähigkeiten und Fertigkeiten zur Durchführung dieser Notfallmaßnahmen.</w:t>
      </w:r>
    </w:p>
    <w:p>
      <w:r>
        <w:t xml:space="preserve">Die Bundesapothekerkammer entwickelt bis zum 2. November 2026 in Zusammenarbeit mit der Bundesärztekammer ein Mustercurriculum für die ärztliche Schulung.</w:t>
      </w:r>
    </w:p>
    <w:p>
      <w:r>
        <w:rPr>
          <w:color w:val="555555"/>
          <w:sz w:val="17"/>
        </w:rPr>
        <w:t xml:space="preserve">Zitiervorschlag: § 20c IfSG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