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IfSG — Behördlich angeordnete Maßnahmen zur Desinfektion und zur Bekämpfung von Gesundheitsschädlingen, Krätzmilben und Kopfläusen; Verordnungsermächtigung</w:t>
      </w:r>
    </w:p>
    <w:p>
      <w:r>
        <w:rPr>
          <w:color w:val="555555"/>
          <w:sz w:val="18"/>
        </w:rPr>
        <w:t xml:space="preserve">Infektionsschutzgesetz</w:t>
      </w:r>
    </w:p>
    <w:p>
      <w:r>
        <w:rPr>
          <w:color w:val="555555"/>
          <w:sz w:val="18"/>
        </w:rPr>
        <w:t xml:space="preserve">Stand: 01.10.2021 (konsolidierte Textfassung, kein amtliches Inkrafttretensdatum)</w:t>
      </w:r>
    </w:p>
    <w:p>
      <w:r>
        <w:t xml:space="preserve">(1) Zum Schutz des Menschen vor übertragbaren Krankheiten dürfen bei behördlich angeordneten Maßnahmen zur</w:t>
      </w:r>
    </w:p>
    <w:p>
      <w:pPr>
        <w:ind w:left="420"/>
      </w:pPr>
      <w:r>
        <w:t xml:space="preserve">1. Desinfektion und</w:t>
      </w:r>
    </w:p>
    <w:p>
      <w:pPr>
        <w:ind w:left="420"/>
      </w:pPr>
      <w:r>
        <w:t xml:space="preserve">2. Bekämpfung von Gesundheitsschädlingen, Krätzmilben oder Kopfläusen</w:t>
      </w:r>
    </w:p>
    <w:p>
      <w:r>
        <w:t xml:space="preserve">nur Mittel und Verfahren verwendet werden, die von der zuständigen Bundesoberbehörde anerkannt worden sind. Bei Maßnahmen nach Satz 1 Nummer 2 kann die anordnende Behörde mit Zustimmung der zuständigen Bundesoberbehörde zulassen, dass andere Mittel oder Verfahren als die behördlich anerkannten verwendet werden.</w:t>
      </w:r>
    </w:p>
    <w:p>
      <w:r>
        <w:t xml:space="preserve">(2) Die Mittel und Verfahren werden von der zuständigen Bundesoberbehörde auf Antrag oder von Amts wegen nur anerkannt, wenn sie hinreichend wirksam sind und keine unvertretbaren Auswirkungen auf die menschliche Gesundheit und die Umwelt haben.</w:t>
      </w:r>
    </w:p>
    <w:p>
      <w:r>
        <w:t xml:space="preserve">(3) Zuständige Bundesoberbehörde für die Anerkennung von Mitteln und Verfahren zur Desinfektion ist das Robert Koch-Institut. Im Anerkennungsverfahren prüft:</w:t>
      </w:r>
    </w:p>
    <w:p>
      <w:pPr>
        <w:ind w:left="420"/>
      </w:pPr>
      <w:r>
        <w:t xml:space="preserve">1. die Wirksamkeit der Mittel und Verfahren das Robert Koch-Institut,</w:t>
      </w:r>
    </w:p>
    <w:p>
      <w:pPr>
        <w:ind w:left="420"/>
      </w:pPr>
      <w:r>
        <w:t xml:space="preserve">2. die Auswirkungen der Mittel und Verfahren auf die menschliche Gesundheit das Bundesinstitut für Arzneimittel und Medizinprodukte und</w:t>
      </w:r>
    </w:p>
    <w:p>
      <w:pPr>
        <w:ind w:left="420"/>
      </w:pPr>
      <w:r>
        <w:t xml:space="preserve">3. die Auswirkungen der Mittel und Verfahren auf die Umwelt das Umweltbundesamt.</w:t>
      </w:r>
    </w:p>
    <w:p>
      <w:r>
        <w:t xml:space="preserve">Das Robert Koch-Institut erteilt die Anerkennung im Einvernehmen mit dem Bundesinstitut für Arzneimittel und Medizinprodukte und mit dem Umweltbundesamt.</w:t>
      </w:r>
    </w:p>
    <w:p>
      <w:r>
        <w:t xml:space="preserve">(4) Zuständige Bundesoberbehörde für die Anerkennung von Mitteln und Verfahren zur Bekämpfung von Gesundheitsschädlingen, Krätzmilben und Kopfläusen ist das Umweltbundesamt. Im Anerkennungsverfahren prüft:</w:t>
      </w:r>
    </w:p>
    <w:p>
      <w:pPr>
        <w:ind w:left="420"/>
      </w:pPr>
      <w:r>
        <w:t xml:space="preserve">1. die Wirksamkeit der Mittel und Verfahren sowie deren Auswirkungen auf die Umwelt das Umweltbundesamt,</w:t>
      </w:r>
    </w:p>
    <w:p>
      <w:pPr>
        <w:ind w:left="420"/>
      </w:pPr>
      <w:r>
        <w:t xml:space="preserve">2. die Auswirkungen der Mittel und Verfahren auf die menschliche Gesundheit das Bundesinstitut für Arzneimittel und Medizinprodukte, soweit es nach § 77 Absatz 1 des Arzneimittelgesetzes für die Zulassung zuständig ist,</w:t>
      </w:r>
    </w:p>
    <w:p>
      <w:pPr>
        <w:ind w:left="420"/>
      </w:pPr>
      <w:r>
        <w:t xml:space="preserve">3. die Auswirkungen der Mittel und Verfahren auf die Gesundheit von Beschäftigten als Anwender die Bundesanstalt für Arbeitsschutz und Arbeitsmedizin, wenn die Prüfung nicht nach Nummer 2 dem Bundesinstitut für Arzneimittel und Medizinprodukte zugewiesen ist, und</w:t>
      </w:r>
    </w:p>
    <w:p>
      <w:pPr>
        <w:ind w:left="420"/>
      </w:pPr>
      <w:r>
        <w:t xml:space="preserve">4. die Auswirkungen der Mittel und Verfahren auf die Gesundheit von anderen als den in Nummer 3 genannten Personen das Bundesinstitut für Risikobewertung, wenn die Prüfung nicht nach Nummer 2 dem Bundesinstitut für Arzneimittel und Medizinprodukte zugewiesen ist.</w:t>
      </w:r>
    </w:p>
    <w:p>
      <w:r>
        <w:t xml:space="preserve">Das Umweltbundesamt erteilt die Anerkennung im Einvernehmen mit den nach Satz 2 Nummer 2 bis 4 prüfenden Behörden. Sofern Mittel Wirkstoffe enthalten, die in zugelassenen Pflanzenschutzmitteln oder in der Zulassungsprüfung befindlichen Pflanzenschutzmitteln enthalten sind, erfolgt die Anerkennung zusätzlich im Benehmen mit dem Bundesamt für Verbraucherschutz und Lebensmittelsicherheit.</w:t>
      </w:r>
    </w:p>
    <w:p>
      <w:r>
        <w:t xml:space="preserve">(5) Die Prüfungen können durch eigene Untersuchungen der zuständigen Bundesbehörde oder auf der Grundlage von Sachverständigengutachten, die im Auftrag der zuständigen Bundesbehörde durchgeführt werden, erfolgen.</w:t>
      </w:r>
    </w:p>
    <w:p>
      <w:r>
        <w:t xml:space="preserve">(6) Die Prüfung der Wirksamkeit der Mittel und Verfahren nach Absatz 1 Satz 1 Nummer 2 ist an den betreffenden Schädlingen unter Einbeziehung von Wirtstieren bei parasitären Nichtwirbeltieren vorzunehmen. Die Prüfung der Wirksamkeit von Mitteln nach Absatz 1 Satz 1 Nummer 2 unterbleibt, sofern die Mittel nach einer der folgenden Vorschriften nach dem Tilgungsprinzip gleichwertig geprüft und zugelassen sind:</w:t>
      </w:r>
    </w:p>
    <w:p>
      <w:pPr>
        <w:ind w:left="420"/>
      </w:pPr>
      <w:r>
        <w:t xml:space="preserve">1. Verordnung (EU) Nr. 528/2012 des Europäischen Parlaments und des Rates vom 22. Mai 2012 über die Bereitstellung auf dem Markt und die Verwendung von Biozidprodukten (ABl. L 167 vom 27.6.2012, S. 1; L 303 vom 20.11.2015, S. 109), die zuletzt durch die Verordnung (EU) Nr. 334/2014 (ABl. L 103 vom 5.4.2014, S. 22) geändert worden ist,</w:t>
      </w:r>
    </w:p>
    <w:p>
      <w:pPr>
        <w:ind w:left="420"/>
      </w:pPr>
      <w:r>
        <w:t xml:space="preserve">2. Verordnung (EG) Nr. 1107/2009 des Europäischen Parlaments und des Rates vom 21. Oktober 2009 über das Inverkehrbringen von Pflanzenschutzmitteln und zur Aufhebung der Richtlinien 79/117/EWG und 91/414/EWG des Rates (ABl. L 309 vom 24.11.2009, S. 1), die zuletzt durch die Verordnung (EU) Nr. 652/2014 (ABl. L 189 vom 27.6.2014, S. 1) geändert worden ist, oder</w:t>
      </w:r>
    </w:p>
    <w:p>
      <w:pPr>
        <w:ind w:left="420"/>
      </w:pPr>
      <w:r>
        <w:t xml:space="preserve">3. Arzneimittelgesetz.</w:t>
      </w:r>
    </w:p>
    <w:p>
      <w:r>
        <w:t xml:space="preserve">Die Prüfung der Auswirkungen von Mitteln nach Absatz 1 Satz 1 Nummer 1 und 2 auf die menschliche Gesundheit und die Prüfung ihrer Auswirkungen auf die Umwelt unterbleibt, sofern die Mittel oder ihre Biozidwirkstoffe nach einer der in Satz 2 genannten Vorschriften geprüft und zugelassen sind.</w:t>
      </w:r>
    </w:p>
    <w:p>
      <w:r>
        <w:t xml:space="preserve">(7) Die Anerkennung ist zu widerrufen, wenn die zuständige Bundesoberbehörde davon Kenntnis erlangt, dass eine nach anderen Gesetzen erforderliche Verkehrsfähigkeit für das Mittel oder Verfahren nicht mehr besteht. Sie kann widerrufen werden, insbesondere wenn nach aktuellen Erkenntnissen und Bewertungsmaßstäben die Voraussetzungen nach Absatz 2 nicht mehr erfüllt sind. Die zuständige Bundesoberbehörde führt die jeweils anerkannten Mittel und Verfahren in einer Liste und veröffentlicht die Liste.</w:t>
      </w:r>
    </w:p>
    <w:p>
      <w:r>
        <w:t xml:space="preserve">(8) Das Bundesministerium für Gesundheit wird ermächtigt, im Einvernehmen mit dem Bundesministerium für Umwelt, Naturschutz und nukleare Sicherheit durch Rechtsverordnung ohne Zustimmung des Bundesrates Einzelheiten des Anerkennungsverfahrens festzulegen.</w:t>
      </w:r>
    </w:p>
    <w:p>
      <w:r>
        <w:rPr>
          <w:color w:val="555555"/>
          <w:sz w:val="17"/>
        </w:rPr>
        <w:t xml:space="preserve">Zitiervorschlag: § 18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