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IfSBG (Brandenburg) — Rechtsverstöße</w:t>
      </w:r>
    </w:p>
    <w:p>
      <w:r>
        <w:rPr>
          <w:color w:val="555555"/>
          <w:sz w:val="18"/>
        </w:rPr>
        <w:t xml:space="preserve">Infektionsschutzbeteiligungsgesetz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 Rechtmäßigkeit einer Rechtsverordnung wird durch einen Verstoß gegen Pflichten nach diesem Gesetz nicht berührt.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6 IfSBG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https://recht.nulegal.eu/gesetze/IfSBG/6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