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IZÜV — Überwachung und Überprüfung der Erlaubnis oder Genehmigung</w:t>
      </w:r>
    </w:p>
    <w:p>
      <w:r>
        <w:rPr>
          <w:color w:val="555555"/>
          <w:sz w:val="18"/>
        </w:rPr>
        <w:t xml:space="preserve">Industriekläranlagen-Zulassungs- und 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Überprüfung der Erlaubnis oder Genehmigung sowie die Überwachung der Einhaltung dieser Zulassungen nach § 100 des Wasserhaushaltsgesetzes erfolgt nach Maßgabe der näheren Bestimmungen der Absätze 2 bis 5 sowie des § 9.</w:t>
      </w:r>
    </w:p>
    <w:p>
      <w:r>
        <w:t xml:space="preserve">(2) Die zuständige Behörde bewertet im Falle von § 7 Absatz 2 Satz 3 mindestens einmal jährlich die Ergebnisse der Emissionsüberwachung, um dadurch sicherzustellen, dass die Emissionen unter normalen Betriebsbedingungen die mit den besten verfügbaren Techniken assoziierten Emissionswerte nicht überschritten haben.</w:t>
      </w:r>
    </w:p>
    <w:p>
      <w:r>
        <w:t xml:space="preserve">(3) Eine Überprüfung der Erlaubnis oder Genehmigung nach § 100 Absatz 2 des Wasserhaushaltsgesetzes ist mindestens vorzunehmen, wenn</w:t>
      </w:r>
    </w:p>
    <w:p>
      <w:pPr>
        <w:ind w:left="420"/>
      </w:pPr>
      <w:r>
        <w:t xml:space="preserve">1. es Anhaltspunkte dafür gibt, dass der Schutz der Gewässer oder bei Anlagen nach § 60 Absatz 3 Satz 1 Nummer 2 oder Nummer 3 des Wasserhaushaltsgesetzes der Schutz der Umwelt nicht ausreichend ist und deshalb die in der Erlaubnis oder der Genehmigung festgelegten Begrenzungen der Emissionen überprüft oder neu festgesetzt werden müssen,</w:t>
      </w:r>
    </w:p>
    <w:p>
      <w:pPr>
        <w:ind w:left="420"/>
      </w:pPr>
      <w:r>
        <w:t xml:space="preserve">2. wesentliche Veränderungen des Standes der Technik eine erhebliche Verminderung der Emissionen ermöglichen,</w:t>
      </w:r>
    </w:p>
    <w:p>
      <w:pPr>
        <w:ind w:left="420"/>
      </w:pPr>
      <w:r>
        <w:t xml:space="preserve">3. die Betriebssicherheit die Anwendung anderer Techniken erfordert oder</w:t>
      </w:r>
    </w:p>
    <w:p>
      <w:pPr>
        <w:ind w:left="420"/>
      </w:pPr>
      <w:r>
        <w:t xml:space="preserve">4. neue umweltrechtliche Vorschriften die Überprüfung oder Neufestsetzung der Begrenzung der Emissionen fordern.</w:t>
      </w:r>
    </w:p>
    <w:p>
      <w:r>
        <w:t xml:space="preserve">(4) Die zuständige Behörde hat die Gewässerbenutzung oder den Betrieb einer Anlage nach § 60 Absatz 3 Satz 1 Nummer 2 oder Nummer 3 des Wasserhaushaltsgesetzes ganz oder teilweise zu untersagen, wenn ein Verstoß gegen eine Inhalts- oder Nebenbestimmung der Erlaubnis oder Genehmigung, eine Anordnung der zuständigen Behörde oder eine Pflicht auf Grund des § 5 des Bundes-Immissionsschutzgesetzes eine unmittelbare Gefährdung der menschlichen Gesundheit verursacht oder eine unmittelbare erhebliche Gefahr für die Umwelt darstellt.</w:t>
      </w:r>
    </w:p>
    <w:p>
      <w:r>
        <w:t xml:space="preserve">(5) Zur Überwachung der Einhaltung der Erlaubnis oder Genehmigung nach Absatz 1 sowie zur Überprüfung der Erlaubnis oder Genehmigung nach Absatz 3 stellen die zuständigen Behörden Überwachungspläne und Überwachungsprogramme für regelmäßige Überwachungen gemäß § 9 für alle Erlaubnisse und Genehmigungen in ihrem Zuständigkeitsbereich auf.</w:t>
      </w:r>
    </w:p>
    <w:p>
      <w:r>
        <w:rPr>
          <w:color w:val="555555"/>
          <w:sz w:val="17"/>
        </w:rPr>
        <w:t xml:space="preserve">Zitiervorschlag: § 8 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https://recht.nulegal.eu/gesetze/IZ%C3%9CV/8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