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IZÜV — Öffentlichkeitsbeteiligung und Zugang zu Informationen</w:t>
      </w:r>
    </w:p>
    <w:p>
      <w:r>
        <w:rPr>
          <w:color w:val="555555"/>
          <w:sz w:val="18"/>
        </w:rPr>
        <w:t xml:space="preserve">Industriekläranlagen-Zulassungs- und Überwachungsverordnung</w:t>
      </w:r>
    </w:p>
    <w:p>
      <w:r>
        <w:rPr>
          <w:color w:val="555555"/>
          <w:sz w:val="18"/>
        </w:rPr>
        <w:t xml:space="preserve">Stand: 10.06.2019 (konsolidierte Textfassung, kein amtliches Inkrafttretensdatum)</w:t>
      </w:r>
    </w:p>
    <w:p>
      <w:r>
        <w:t xml:space="preserve">(1) In Verfahren nach § 2 Absatz 1 Satz 1 ist die Öffentlichkeit entsprechend § 10 Absatz 3, 4 und 6 des Bundes-Immissionsschutzgesetzes sowie den §§ 9, 10 und 14 bis 19 der Verordnung über das Genehmigungsverfahren zu beteiligen. Die zuständige Behörde soll in Verfahren zur Erteilung von Erlaubnissen für Änderungen von Gewässerbenutzungen, die zu Industrieanlagen gehören, von der Beteiligung der Öffentlichkeit nach Satz 1 absehen, wenn</w:t>
      </w:r>
    </w:p>
    <w:p>
      <w:pPr>
        <w:ind w:left="420"/>
      </w:pPr>
      <w:r>
        <w:t xml:space="preserve">1. in dem Verfahren zur Erteilung einer Genehmigung für die wesentliche Änderung der Industrieanlage nach § 16 Absatz 2 des Bundes-Immissionsschutzgesetzes auch in Verbindung mit § 60 Absatz 3 Satz 3 des Wasserhaushaltsgesetzes keine Öffentlichkeitsbeteiligung erforderlich ist, und</w:t>
      </w:r>
    </w:p>
    <w:p>
      <w:pPr>
        <w:ind w:left="420"/>
      </w:pPr>
      <w:r>
        <w:t xml:space="preserve">2. erhebliche nachteilige Auswirkungen auf ein Gewässer nicht zu erwarten sind.</w:t>
      </w:r>
    </w:p>
    <w:p>
      <w:r>
        <w:t xml:space="preserve">(2) Erlaubnisse und Genehmigungen nach § 1 Absatz 1 Satz 1 sind öffentlich bekannt zu machen. Für die öffentliche Bekanntmachung gilt § 10 Absatz 7 und 8 des Bundes-Immissionsschutzgesetzes entsprechend. Der Öffentlichkeit sind folgende Informationen zugänglich zu machen:</w:t>
      </w:r>
    </w:p>
    <w:p>
      <w:pPr>
        <w:ind w:left="420"/>
      </w:pPr>
      <w:r>
        <w:t xml:space="preserve">1. der Inhalt der Entscheidung nach Satz 1 einschließlich der Rechtsbehelfsbelehrung mit einer Kopie der Erlaubnis oder der Genehmigung sowie späterer Anpassungen,</w:t>
      </w:r>
    </w:p>
    <w:p>
      <w:pPr>
        <w:ind w:left="420"/>
      </w:pPr>
      <w:r>
        <w:t xml:space="preserve">2. die Entscheidungsgründe,</w:t>
      </w:r>
    </w:p>
    <w:p>
      <w:pPr>
        <w:ind w:left="420"/>
      </w:pPr>
      <w:r>
        <w:t xml:space="preserve">3. die Ergebnisse der vor der Entscheidung durchgeführten Beteiligung von Behörden und Öffentlichkeit nach den §§ 4 und 5 und die Berücksichtigung dieser Ergebnisse bei der Entscheidung,</w:t>
      </w:r>
    </w:p>
    <w:p>
      <w:pPr>
        <w:ind w:left="420"/>
      </w:pPr>
      <w:r>
        <w:t xml:space="preserve">4. die Bezeichnung der für die Erlaubnis oder die Genehmigung maßgeblichen BVT-Merkblätter nach § 54 Absatz 3 des Wasserhaushaltsgesetzes,</w:t>
      </w:r>
    </w:p>
    <w:p>
      <w:pPr>
        <w:ind w:left="420"/>
      </w:pPr>
      <w:r>
        <w:t xml:space="preserve">5. Angaben zu den Inhalts- und Nebenbestimmungen nach § 6 einschließlich der Emissionsgrenzwerte nach dem Stand der Technik,</w:t>
      </w:r>
    </w:p>
    <w:p>
      <w:pPr>
        <w:ind w:left="420"/>
      </w:pPr>
      <w:r>
        <w:t xml:space="preserve">6. gegebenenfalls die vom Stand der Technik abweichenden Anforderungen nach § 57 Absatz 3 Satz 2 und Absatz 4 Satz 2 des Wasserhaushaltsgesetzes,</w:t>
      </w:r>
    </w:p>
    <w:p>
      <w:pPr>
        <w:ind w:left="420"/>
      </w:pPr>
      <w:r>
        <w:t xml:space="preserve">7. Informationen über die Maßnahmen, die für die endgültige Einstellung des Betriebs der Anlage oder der Gewässerbenutzung getroffen wurden und die Auswirkungen auf die betreffende Gewässerbenutzung oder die Anlagen nach § 60 Absatz 3 Satz 1 Nummer 2 oder Nummer 3 des Wasserhaushaltsgesetzes haben, sowie</w:t>
      </w:r>
    </w:p>
    <w:p>
      <w:pPr>
        <w:ind w:left="420"/>
      </w:pPr>
      <w:r>
        <w:t xml:space="preserve">8. die Ergebnisse der entsprechend den Inhalts- und Nebenbestimmungen erforderlichen Überwachung der Gewässerbenutzungen oder der Anlage nach § 60 Absatz 3 Satz 1 Nummer 2 oder Nummer 3 des Wasserhaushaltsgesetzes, die bei der zuständigen Behörde vorliegen.</w:t>
      </w:r>
    </w:p>
    <w:p>
      <w:r>
        <w:t xml:space="preserve">Der Erlaubnisbescheid oder der Genehmigungsbescheid, die Bezeichnung des für die Gewässerbenutzung oder für die Anlage nach § 60 Absatz 3 Satz 1 Nummer 2 oder Nummer 3 des Wasserhaushaltsgesetzes maßgeblichen BVT-Merkblatts sowie die Informationen nach Satz 3 Nummer 7 sind im Internet öffentlich bekannt zu machen. Von der Veröffentlichungspflicht ausgenommen sind die dem Antrag beigefügten Unterlagen. Sofern die Bescheide Geschäfts- oder Betriebsgeheimnisse enthalten, sind die entsprechenden Stellen unkenntlich zu machen.</w:t>
      </w:r>
    </w:p>
    <w:p>
      <w:r>
        <w:t xml:space="preserve">(3) Für die Beteiligung anderer Behörden gilt § 11 der Verordnung über das Genehmigungsverfahren entsprechend.</w:t>
      </w:r>
    </w:p>
    <w:p>
      <w:r>
        <w:rPr>
          <w:color w:val="555555"/>
          <w:sz w:val="17"/>
        </w:rPr>
        <w:t xml:space="preserve">Zitiervorschlag: § 4 IZÜV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https://recht.nulegal.eu/gesetze/IZ%C3%9CV/4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