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ITZBundG — Dienstsiegel</w:t>
      </w:r>
    </w:p>
    <w:p>
      <w:r>
        <w:rPr>
          <w:color w:val="555555"/>
          <w:sz w:val="18"/>
        </w:rPr>
        <w:t xml:space="preserve">ITZBund-Umwandlungsgesetz</w:t>
      </w:r>
    </w:p>
    <w:p>
      <w:r>
        <w:rPr>
          <w:color w:val="555555"/>
          <w:sz w:val="18"/>
        </w:rPr>
        <w:t xml:space="preserve">Stand: 01.01.2021 (konsolidierte Textfassung, kein amtliches Inkrafttretensdatum)</w:t>
      </w:r>
    </w:p>
    <w:p>
      <w:r>
        <w:t xml:space="preserve">Die Bundesanstalt führt als Dienstsiegel das kleine Bundessiegel mit der Umschrift „Informationstechnikzentrum Bund – ITZBund“.</w:t>
      </w:r>
    </w:p>
    <w:p>
      <w:r>
        <w:rPr>
          <w:color w:val="555555"/>
          <w:sz w:val="17"/>
        </w:rPr>
        <w:t xml:space="preserve">Zitiervorschlag: § 11 ITZBundG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https://recht.nulegal.eu/gesetze/ITZBundG/11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