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ITSiV-PV — Übergangsregelung</w:t>
      </w:r>
    </w:p>
    <w:p>
      <w:r>
        <w:rPr>
          <w:color w:val="555555"/>
          <w:sz w:val="18"/>
        </w:rPr>
        <w:t xml:space="preserve">IT-Sicherheitsverordnung Portalverbund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(1) Für IT-Komponenten im Portalverbund und für IT-Komponenten zur unmittelbaren Anbindung an den Portalverbund nach § 1 Absatz 4 Nummer 1, die zum Zeitpunkt des Inkrafttretens dieser Verordnung in Betrieb sind oder bis zum 30. Juni 2022 in Betrieb genommen werden,</w:t>
      </w:r>
    </w:p>
    <w:p>
      <w:pPr>
        <w:ind w:left="420"/>
      </w:pPr>
      <w:r>
        <w:t xml:space="preserve">1. kann bis zum 31. Dezember 2022 von den Vorgaben des § 2 Absatz 6 abgewichen werden,</w:t>
      </w:r>
    </w:p>
    <w:p>
      <w:pPr>
        <w:ind w:left="420"/>
      </w:pPr>
      <w:r>
        <w:t xml:space="preserve">2. kann in begründeten Fällen bis zu zwei Jahre nach Inkrafttreten dieser Verordnung von den Regelungen der in der Anlage zu dieser Verordnung genannten Technischen Richtlinien abgewichen werden.</w:t>
      </w:r>
    </w:p>
    <w:p>
      <w:r>
        <w:t xml:space="preserve">(2) Die Abweichungen sind zu dokumentieren.</w:t>
      </w:r>
    </w:p>
    <w:p>
      <w:r>
        <w:rPr>
          <w:color w:val="555555"/>
          <w:sz w:val="17"/>
        </w:rPr>
        <w:t xml:space="preserve">Zitiervorschlag: § 4 ITSiV-PV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https://recht.nulegal.eu/gesetze/ITSiV-PV/4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