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ITSiV-PV — Mittelbar angebundene IT-Komponenten</w:t>
      </w:r>
    </w:p>
    <w:p>
      <w:r>
        <w:rPr>
          <w:color w:val="555555"/>
          <w:sz w:val="18"/>
        </w:rPr>
        <w:t xml:space="preserve">IT-Sicherheitsverordnung Portalverbund</w:t>
      </w:r>
    </w:p>
    <w:p>
      <w:r>
        <w:rPr>
          <w:color w:val="555555"/>
          <w:sz w:val="18"/>
        </w:rPr>
        <w:t xml:space="preserve">Stand: 20.01.2022 (konsolidierte Textfassung, kein amtliches Inkrafttretensdatum)</w:t>
      </w:r>
    </w:p>
    <w:p>
      <w:r>
        <w:t xml:space="preserve">Stellen nach § 1 Absatz 4 Nummer 2 sind auf der Grundlage angemessener Nutzungsbedingungen anzubinden. Sie erstellen und setzen für die zum Datenaustausch mit dem Portalverbund eingesetzten IT-Komponenten ein Sicherheitskonzept um, das den Standards 200-1, 200-2 und 200-3 des Bundesamtes für Sicherheit in der Informationstechnik in der jeweils geltenden Fassung oder einem vergleichbaren vom Land anerkannten Standard entspricht. Mindestanforderung ist die Umsetzung der Basis-Absicherung nach BSI Standard 200-2.</w:t>
      </w:r>
    </w:p>
    <w:p>
      <w:r>
        <w:rPr>
          <w:color w:val="555555"/>
          <w:sz w:val="17"/>
        </w:rPr>
        <w:t xml:space="preserve">Zitiervorschlag: § 3 ITSiV-PV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https://recht.nulegal.eu/gesetze/ITSiV-PV/3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