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ITSManKflAusbV — Aufteilung in zwei Teile und Zeitpunkt</w:t>
      </w:r>
    </w:p>
    <w:p>
      <w:r>
        <w:rPr>
          <w:color w:val="555555"/>
          <w:sz w:val="18"/>
        </w:rPr>
        <w:t xml:space="preserve">IT-System-Management-Kaufleute-Ausbildungsverordnung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findet im vierten Ausbildungshalbjahr statt, Teil 2 am Ende der Berufsausbildung. Den jeweiligen Zeitpunkt legt die zuständige Stelle fest.</w:t>
      </w:r>
    </w:p>
    <w:p>
      <w:r>
        <w:rPr>
          <w:color w:val="555555"/>
          <w:sz w:val="17"/>
        </w:rPr>
        <w:t xml:space="preserve">Zitiervorschlag: § 6 ITSManKflAusbV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https://recht.nulegal.eu/gesetze/ITSManKflAusbV/6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