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ITSEAusbV — Inhalt von Teil 2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