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ITSEAusbV — Gegenstand der Berufsausbildung und Ausbildungsrahmenplan</w:t>
      </w:r>
    </w:p>
    <w:p>
      <w:r>
        <w:rPr>
          <w:color w:val="555555"/>
          <w:sz w:val="18"/>
        </w:rPr>
        <w:t xml:space="preserve">IT-System-Elektroniker-Ausbildungsverordnung</w:t>
      </w:r>
    </w:p>
    <w:p>
      <w:r>
        <w:rPr>
          <w:color w:val="555555"/>
          <w:sz w:val="18"/>
        </w:rPr>
        <w:t xml:space="preserve">Stand: 01.08.2020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ITSEAusbV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https://recht.nulegal.eu/gesetze/ITSEAusbV/3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