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ITKTAusbV — Staatliche Anerkennung der Ausbildungsberufe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Die Ausbildungsberufe</w:t>
      </w:r>
    </w:p>
    <w:p>
      <w:pPr>
        <w:ind w:left="420"/>
      </w:pPr>
      <w:r>
        <w:t xml:space="preserve">1. Informations- und Telekommunikationssystem-Elektroniker/Informations- und Telekommunikationssystem-Elektronikerin (IT-System-Elektroniker/IT-System-Elektronikerin),</w:t>
      </w:r>
    </w:p>
    <w:p>
      <w:pPr>
        <w:ind w:left="420"/>
      </w:pPr>
      <w:r>
        <w:t xml:space="preserve">2. Fachinformatiker/Fachinformatikerin,</w:t>
      </w:r>
    </w:p>
    <w:p>
      <w:pPr>
        <w:ind w:left="420"/>
      </w:pPr>
      <w:r>
        <w:t xml:space="preserve">3. Informations- und Telekommunikationssystem-Kaufmann/Informations- und Telekommunikationssystem-Kauffrau (IT-System-Kaufmann/IT-System-Kauffrau),</w:t>
      </w:r>
    </w:p>
    <w:p>
      <w:pPr>
        <w:ind w:left="420"/>
      </w:pPr>
      <w:r>
        <w:t xml:space="preserve">4. Informatikkaufmann/Informatikkauffrau</w:t>
      </w:r>
    </w:p>
    <w:p>
      <w:r>
        <w:t xml:space="preserve">werden staatlich anerkannt.</w:t>
      </w:r>
    </w:p>
    <w:p>
      <w:r>
        <w:t xml:space="preserve">(2) In dem Ausbildungsberuf Fachinformatiker/Fachinformatikerin kann in folgenden Fachrichtungen ausgebildet werden:</w:t>
      </w:r>
    </w:p>
    <w:p>
      <w:pPr>
        <w:ind w:left="420"/>
      </w:pPr>
      <w:r>
        <w:t xml:space="preserve">1. Anwendungsentwicklung,</w:t>
      </w:r>
    </w:p>
    <w:p>
      <w:pPr>
        <w:ind w:left="420"/>
      </w:pPr>
      <w:r>
        <w:t xml:space="preserve">2. Systemintegration.</w:t>
      </w:r>
    </w:p>
    <w:p>
      <w:r>
        <w:rPr>
          <w:color w:val="555555"/>
          <w:sz w:val="17"/>
        </w:rPr>
        <w:t xml:space="preserve">Zitiervorschlag: § 1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